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445AB5" w14:textId="7BD46160"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9E1BB6" w:rsidRPr="009E1BB6">
        <w:t>95</w:t>
      </w:r>
      <w:r w:rsidRPr="00CE0424">
        <w:tab/>
      </w:r>
      <w:proofErr w:type="spellStart"/>
      <w:r w:rsidRPr="00CE0424">
        <w:rPr>
          <w:sz w:val="32"/>
          <w:szCs w:val="32"/>
        </w:rPr>
        <w:t>Tdoc</w:t>
      </w:r>
      <w:proofErr w:type="spellEnd"/>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DC714D" w:rsidRPr="00DC714D">
        <w:rPr>
          <w:sz w:val="32"/>
          <w:szCs w:val="32"/>
        </w:rPr>
        <w:t>1813129</w:t>
      </w:r>
    </w:p>
    <w:p w14:paraId="06CCB2C4" w14:textId="15012BF5" w:rsidR="009E1BB6" w:rsidRPr="00CE0424" w:rsidRDefault="009E1BB6" w:rsidP="009E1BB6">
      <w:pPr>
        <w:pStyle w:val="3GPPHeader"/>
      </w:pPr>
      <w:r w:rsidRPr="0007214C">
        <w:t xml:space="preserve">Spokane, </w:t>
      </w:r>
      <w:r w:rsidR="00355E56">
        <w:t xml:space="preserve">WA, </w:t>
      </w:r>
      <w:r w:rsidRPr="0007214C">
        <w:t>USA, November 12</w:t>
      </w:r>
      <w:r w:rsidRPr="002A312D">
        <w:rPr>
          <w:vertAlign w:val="superscript"/>
        </w:rPr>
        <w:t>th</w:t>
      </w:r>
      <w:r w:rsidRPr="0007214C">
        <w:t xml:space="preserve"> – 16</w:t>
      </w:r>
      <w:r w:rsidRPr="002A312D">
        <w:rPr>
          <w:vertAlign w:val="superscript"/>
        </w:rPr>
        <w:t>th</w:t>
      </w:r>
      <w:r w:rsidRPr="0007214C">
        <w:t>, 2018</w:t>
      </w:r>
    </w:p>
    <w:p w14:paraId="1F4608B5" w14:textId="77777777" w:rsidR="00E90E49" w:rsidRPr="00CE0424" w:rsidRDefault="00E90E49" w:rsidP="00357380">
      <w:pPr>
        <w:pStyle w:val="3GPPHeader"/>
      </w:pPr>
    </w:p>
    <w:p w14:paraId="5CC8B96E" w14:textId="015DB859" w:rsidR="00E90E49" w:rsidRPr="00C84055" w:rsidRDefault="00E90E49" w:rsidP="00311702">
      <w:pPr>
        <w:pStyle w:val="3GPPHeader"/>
        <w:rPr>
          <w:sz w:val="22"/>
          <w:szCs w:val="22"/>
          <w:lang w:val="en-US"/>
        </w:rPr>
      </w:pPr>
      <w:r w:rsidRPr="00C84055">
        <w:rPr>
          <w:sz w:val="22"/>
          <w:szCs w:val="22"/>
          <w:lang w:val="en-US"/>
        </w:rPr>
        <w:t>Agenda Item:</w:t>
      </w:r>
      <w:r w:rsidRPr="00C84055">
        <w:rPr>
          <w:sz w:val="22"/>
          <w:szCs w:val="22"/>
          <w:lang w:val="en-US"/>
        </w:rPr>
        <w:tab/>
      </w:r>
      <w:r w:rsidR="00C84055" w:rsidRPr="00C84055">
        <w:rPr>
          <w:sz w:val="22"/>
          <w:szCs w:val="22"/>
          <w:lang w:val="en-US"/>
        </w:rPr>
        <w:t>7</w:t>
      </w:r>
      <w:r w:rsidR="00C84055">
        <w:rPr>
          <w:sz w:val="22"/>
          <w:szCs w:val="22"/>
          <w:lang w:val="en-US"/>
        </w:rPr>
        <w:t>.2.11</w:t>
      </w:r>
    </w:p>
    <w:p w14:paraId="1B7E9B36"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63152FD2" w14:textId="4F1A0831" w:rsidR="00E90E49" w:rsidRPr="00CE0424" w:rsidRDefault="003D3C45" w:rsidP="00386B54">
      <w:pPr>
        <w:pStyle w:val="3GPPHeader"/>
        <w:ind w:left="1695" w:hanging="1695"/>
        <w:rPr>
          <w:sz w:val="22"/>
          <w:szCs w:val="22"/>
        </w:rPr>
      </w:pPr>
      <w:r>
        <w:rPr>
          <w:sz w:val="22"/>
          <w:szCs w:val="22"/>
        </w:rPr>
        <w:t>Title:</w:t>
      </w:r>
      <w:r w:rsidR="00E90E49" w:rsidRPr="00CE0424">
        <w:rPr>
          <w:sz w:val="22"/>
          <w:szCs w:val="22"/>
        </w:rPr>
        <w:tab/>
      </w:r>
      <w:r w:rsidR="00386B54">
        <w:rPr>
          <w:sz w:val="22"/>
          <w:szCs w:val="22"/>
        </w:rPr>
        <w:tab/>
      </w:r>
      <w:r w:rsidR="0066104C">
        <w:rPr>
          <w:sz w:val="22"/>
          <w:szCs w:val="22"/>
        </w:rPr>
        <w:t>Views on scenario description, frequency bands of interest, and existing literature</w:t>
      </w:r>
      <w:r w:rsidR="00ED230F">
        <w:rPr>
          <w:sz w:val="22"/>
          <w:szCs w:val="22"/>
        </w:rPr>
        <w:t xml:space="preserve"> on channel measurements for the indoor industrial scenario</w:t>
      </w:r>
    </w:p>
    <w:p w14:paraId="3ED876E3" w14:textId="31C8614A" w:rsidR="00E90E49" w:rsidRPr="00CE0424" w:rsidRDefault="00E90E49" w:rsidP="00D546FF">
      <w:pPr>
        <w:pStyle w:val="3GPPHeader"/>
        <w:rPr>
          <w:sz w:val="22"/>
          <w:szCs w:val="22"/>
        </w:rPr>
      </w:pPr>
      <w:r w:rsidRPr="00CE0424">
        <w:rPr>
          <w:sz w:val="22"/>
          <w:szCs w:val="22"/>
        </w:rPr>
        <w:t>Document for:</w:t>
      </w:r>
      <w:r w:rsidRPr="00CE0424">
        <w:rPr>
          <w:sz w:val="22"/>
          <w:szCs w:val="22"/>
        </w:rPr>
        <w:tab/>
      </w:r>
      <w:r w:rsidRPr="000D4D74">
        <w:rPr>
          <w:sz w:val="22"/>
          <w:szCs w:val="22"/>
        </w:rPr>
        <w:t>Discussion</w:t>
      </w:r>
    </w:p>
    <w:p w14:paraId="1155B603" w14:textId="77777777" w:rsidR="00E90E49" w:rsidRPr="00CE0424" w:rsidRDefault="00E90E49" w:rsidP="00E90E49"/>
    <w:p w14:paraId="203458E0" w14:textId="77777777" w:rsidR="00E90E49" w:rsidRPr="00CE0424" w:rsidRDefault="00230D18" w:rsidP="00CE0424">
      <w:pPr>
        <w:pStyle w:val="Heading1"/>
      </w:pPr>
      <w:r>
        <w:t>1</w:t>
      </w:r>
      <w:r>
        <w:tab/>
      </w:r>
      <w:r w:rsidR="00E90E49" w:rsidRPr="00CE0424">
        <w:t>Introduction</w:t>
      </w:r>
    </w:p>
    <w:p w14:paraId="13423D4E" w14:textId="3DF28C91" w:rsidR="00477768" w:rsidRPr="00CE0424" w:rsidRDefault="00405C73" w:rsidP="00CE0424">
      <w:pPr>
        <w:pStyle w:val="BodyText"/>
      </w:pPr>
      <w:r>
        <w:t xml:space="preserve">In RAN#81 it was decided to open a new RAN1-led SI on Channel </w:t>
      </w:r>
      <w:proofErr w:type="spellStart"/>
      <w:r>
        <w:t>modeling</w:t>
      </w:r>
      <w:proofErr w:type="spellEnd"/>
      <w:r>
        <w:t xml:space="preserve"> for Indoor Industrial scenarios </w:t>
      </w:r>
      <w:r w:rsidR="0001313F">
        <w:fldChar w:fldCharType="begin"/>
      </w:r>
      <w:r w:rsidR="0001313F">
        <w:instrText xml:space="preserve"> REF _Ref528923815 \r \h </w:instrText>
      </w:r>
      <w:r w:rsidR="0001313F">
        <w:fldChar w:fldCharType="separate"/>
      </w:r>
      <w:r w:rsidR="000C36A8">
        <w:t>[1]</w:t>
      </w:r>
      <w:r w:rsidR="0001313F">
        <w:fldChar w:fldCharType="end"/>
      </w:r>
      <w:r>
        <w:t xml:space="preserve">. </w:t>
      </w:r>
      <w:r w:rsidR="009957E1">
        <w:t xml:space="preserve">As outlined in </w:t>
      </w:r>
      <w:r w:rsidR="0001313F">
        <w:fldChar w:fldCharType="begin"/>
      </w:r>
      <w:r w:rsidR="0001313F">
        <w:instrText xml:space="preserve"> REF _Ref528923834 \r \h </w:instrText>
      </w:r>
      <w:r w:rsidR="0001313F">
        <w:fldChar w:fldCharType="separate"/>
      </w:r>
      <w:r w:rsidR="000C36A8">
        <w:t>[5]</w:t>
      </w:r>
      <w:r w:rsidR="0001313F">
        <w:fldChar w:fldCharType="end"/>
      </w:r>
      <w:r w:rsidR="009957E1">
        <w:t xml:space="preserve">, for RAN1#95 companies are invited to provide their views on the scenario description, the frequency bands of interest, and existing literature and new measurements. In this contribution, we present our initial views on these items. </w:t>
      </w:r>
      <w:r>
        <w:t xml:space="preserve"> </w:t>
      </w:r>
    </w:p>
    <w:p w14:paraId="6F368817" w14:textId="77777777" w:rsidR="004000E8" w:rsidRPr="00CE0424" w:rsidRDefault="00230D18" w:rsidP="00CE0424">
      <w:pPr>
        <w:pStyle w:val="Heading1"/>
      </w:pPr>
      <w:bookmarkStart w:id="0" w:name="_Ref178064866"/>
      <w:r>
        <w:t>2</w:t>
      </w:r>
      <w:r>
        <w:tab/>
      </w:r>
      <w:r w:rsidR="004000E8" w:rsidRPr="00CE0424">
        <w:t>Discussion</w:t>
      </w:r>
      <w:bookmarkEnd w:id="0"/>
    </w:p>
    <w:p w14:paraId="1A0FC162" w14:textId="59A7B3AA" w:rsidR="00F63950" w:rsidRDefault="00230D18" w:rsidP="00F63950">
      <w:pPr>
        <w:pStyle w:val="Heading2"/>
      </w:pPr>
      <w:r>
        <w:t>2.1</w:t>
      </w:r>
      <w:r>
        <w:tab/>
      </w:r>
      <w:r w:rsidR="00DB1E81">
        <w:t>The indoor industrial scenario</w:t>
      </w:r>
    </w:p>
    <w:p w14:paraId="1B56B39F" w14:textId="388DFA13" w:rsidR="00DB1E81" w:rsidRDefault="00C03397" w:rsidP="00CE0424">
      <w:pPr>
        <w:pStyle w:val="BodyText"/>
        <w:rPr>
          <w:i/>
        </w:rPr>
      </w:pPr>
      <w:r w:rsidRPr="00C03397">
        <w:rPr>
          <w:b/>
        </w:rPr>
        <w:t>From [</w:t>
      </w:r>
      <w:r w:rsidR="009957E1">
        <w:rPr>
          <w:b/>
        </w:rPr>
        <w:t>5</w:t>
      </w:r>
      <w:r w:rsidRPr="00C03397">
        <w:rPr>
          <w:b/>
        </w:rPr>
        <w:t>]:</w:t>
      </w:r>
      <w:r w:rsidRPr="00C03397">
        <w:t xml:space="preserve"> </w:t>
      </w:r>
      <w:r w:rsidR="00DB1E81" w:rsidRPr="00DB1E81">
        <w:rPr>
          <w:i/>
        </w:rPr>
        <w:t xml:space="preserve">In this area, companies are invited to provide their view of what characterizes the indoor industrial scenario and what distinguishes it from existing scenarios such as those in TR 38.901. This may include views on factory layout, typical expected deployments, building materials, presence of moving objects, etc, i.e. anything that may have an impact on the propagation channel. As suggested by the SID [1], the LS from 5G-ACIA [4] may be used as one of the references for this discussion. The purpose of contributions in this area is to support the convergence on an environment description at a suitable abstraction level in the TR (see also [3]). Furthermore, the contributions may help guide what </w:t>
      </w:r>
      <w:proofErr w:type="spellStart"/>
      <w:r w:rsidR="00DB1E81" w:rsidRPr="00DB1E81">
        <w:rPr>
          <w:i/>
        </w:rPr>
        <w:t>modeling</w:t>
      </w:r>
      <w:proofErr w:type="spellEnd"/>
      <w:r w:rsidR="00DB1E81" w:rsidRPr="00DB1E81">
        <w:rPr>
          <w:i/>
        </w:rPr>
        <w:t xml:space="preserve"> components that should be included in the channel model, by identifying the need for models for e.g. external wall penetration, blocking, single or dual mobility, etc.</w:t>
      </w:r>
    </w:p>
    <w:p w14:paraId="6300570A" w14:textId="3FB3DDCD" w:rsidR="00C74DF2" w:rsidRDefault="00C74DF2" w:rsidP="009B1A9D">
      <w:pPr>
        <w:pStyle w:val="BodyText"/>
      </w:pPr>
      <w:r>
        <w:t>T</w:t>
      </w:r>
      <w:r w:rsidR="009B1A9D">
        <w:t xml:space="preserve">he LS from 5G-ACIA to RAN </w:t>
      </w:r>
      <w:r w:rsidR="0001313F">
        <w:fldChar w:fldCharType="begin"/>
      </w:r>
      <w:r w:rsidR="0001313F">
        <w:instrText xml:space="preserve"> REF _Ref528923898 \r \h </w:instrText>
      </w:r>
      <w:r w:rsidR="0001313F">
        <w:fldChar w:fldCharType="separate"/>
      </w:r>
      <w:r w:rsidR="000C36A8">
        <w:t>[4]</w:t>
      </w:r>
      <w:r w:rsidR="0001313F">
        <w:fldChar w:fldCharType="end"/>
      </w:r>
      <w:r>
        <w:t xml:space="preserve"> contains a good overview the typical layout and characteristics of existing industrial production facilities</w:t>
      </w:r>
      <w:r w:rsidR="0094225E">
        <w:t xml:space="preserve">. </w:t>
      </w:r>
      <w:r w:rsidR="00EB6B18">
        <w:t xml:space="preserve">This overview is complemented by the publicly available literature on propagation measurements in industrial scenarios where additional insights can be gained by studying descriptions and photos of the diverse measurement environments. See the reference list at the end of this contribution. </w:t>
      </w:r>
      <w:r>
        <w:t xml:space="preserve">Compared to the </w:t>
      </w:r>
      <w:proofErr w:type="spellStart"/>
      <w:r>
        <w:t>InH</w:t>
      </w:r>
      <w:proofErr w:type="spellEnd"/>
      <w:r>
        <w:t xml:space="preserve"> scenario in 38.901, these are some of the distinguishing features</w:t>
      </w:r>
      <w:r w:rsidR="00EB6B18">
        <w:t xml:space="preserve"> for the indoor industrial scenario</w:t>
      </w:r>
      <w:r>
        <w:t>:</w:t>
      </w:r>
    </w:p>
    <w:p w14:paraId="65C6926B" w14:textId="2184AE8D" w:rsidR="00C74DF2" w:rsidRDefault="00EB6B18" w:rsidP="00C74DF2">
      <w:pPr>
        <w:pStyle w:val="BodyText"/>
        <w:numPr>
          <w:ilvl w:val="0"/>
          <w:numId w:val="25"/>
        </w:numPr>
      </w:pPr>
      <w:r>
        <w:t>Often a</w:t>
      </w:r>
      <w:r w:rsidR="00C74DF2">
        <w:t xml:space="preserve"> much larger indoor hall with higher ceiling, the example scenario in </w:t>
      </w:r>
      <w:r w:rsidR="0001313F">
        <w:fldChar w:fldCharType="begin"/>
      </w:r>
      <w:r w:rsidR="0001313F">
        <w:instrText xml:space="preserve"> REF _Ref528923898 \r \h </w:instrText>
      </w:r>
      <w:r w:rsidR="0001313F">
        <w:fldChar w:fldCharType="separate"/>
      </w:r>
      <w:r w:rsidR="000C36A8">
        <w:t>[4]</w:t>
      </w:r>
      <w:r w:rsidR="0001313F">
        <w:fldChar w:fldCharType="end"/>
      </w:r>
      <w:r w:rsidR="00C74DF2">
        <w:t xml:space="preserve"> is of size 180x80x25 m with few or no internal walls</w:t>
      </w:r>
      <w:r w:rsidR="0094225E">
        <w:t>, see Figure 1</w:t>
      </w:r>
      <w:r w:rsidR="00C74DF2">
        <w:t xml:space="preserve">. </w:t>
      </w:r>
      <w:r>
        <w:t xml:space="preserve">The measurements in the literature spans room-sized halls to vast aircraft assembly hangars. </w:t>
      </w:r>
      <w:r w:rsidR="00C74DF2">
        <w:t xml:space="preserve">From a propagation point of view, this can be expected to give rise to multipath dispersion with larger </w:t>
      </w:r>
      <w:r>
        <w:t xml:space="preserve">variability than </w:t>
      </w:r>
      <w:r w:rsidR="00C74DF2">
        <w:t>for a</w:t>
      </w:r>
      <w:r>
        <w:t xml:space="preserve">n indoor office scenario. </w:t>
      </w:r>
    </w:p>
    <w:p w14:paraId="7614788A" w14:textId="1182959A" w:rsidR="00C74DF2" w:rsidRDefault="00C74DF2" w:rsidP="00C74DF2">
      <w:pPr>
        <w:pStyle w:val="BodyText"/>
        <w:numPr>
          <w:ilvl w:val="0"/>
          <w:numId w:val="25"/>
        </w:numPr>
      </w:pPr>
      <w:r>
        <w:t xml:space="preserve">Concrete and metal is abundantly used for floor, walls, and ceiling, which is expected to produce stronger reflections than </w:t>
      </w:r>
      <w:r w:rsidR="00BD5A24">
        <w:t>softer materials</w:t>
      </w:r>
    </w:p>
    <w:p w14:paraId="59B1EB91" w14:textId="156F9AC0" w:rsidR="00BD5A24" w:rsidRDefault="00BD5A24" w:rsidP="00C74DF2">
      <w:pPr>
        <w:pStyle w:val="BodyText"/>
        <w:numPr>
          <w:ilvl w:val="0"/>
          <w:numId w:val="25"/>
        </w:numPr>
      </w:pPr>
      <w:r>
        <w:t>The clutter consists of mainly metallic object of variable sizes, e.g. large objects 1-5 m below the ceiling, medium objects in the alleys, and small to medium objects along assembly lines and in discrete manufacturing areas. The density and distribution of these objects are expected to have a significant impact on LOS conditions</w:t>
      </w:r>
      <w:r w:rsidR="00EB6B18">
        <w:t>. Indeed, some researchers have used a categorization into LOS, lightly obstructed LOS, and heavily obstructed LOS</w:t>
      </w:r>
      <w:r>
        <w:t xml:space="preserve"> </w:t>
      </w:r>
      <w:r w:rsidR="00387B20">
        <w:fldChar w:fldCharType="begin"/>
      </w:r>
      <w:r w:rsidR="00387B20">
        <w:instrText xml:space="preserve"> REF _Ref528932730 \r \h </w:instrText>
      </w:r>
      <w:r w:rsidR="00387B20">
        <w:fldChar w:fldCharType="separate"/>
      </w:r>
      <w:r w:rsidR="000C36A8">
        <w:t>[10]</w:t>
      </w:r>
      <w:r w:rsidR="00387B20">
        <w:fldChar w:fldCharType="end"/>
      </w:r>
      <w:r w:rsidR="00387B20">
        <w:fldChar w:fldCharType="begin"/>
      </w:r>
      <w:r w:rsidR="00387B20">
        <w:instrText xml:space="preserve"> REF _Ref528932735 \r \h </w:instrText>
      </w:r>
      <w:r w:rsidR="00387B20">
        <w:fldChar w:fldCharType="separate"/>
      </w:r>
      <w:r w:rsidR="000C36A8">
        <w:t>[11]</w:t>
      </w:r>
      <w:r w:rsidR="00387B20">
        <w:fldChar w:fldCharType="end"/>
      </w:r>
      <w:r w:rsidR="00387B20">
        <w:fldChar w:fldCharType="begin"/>
      </w:r>
      <w:r w:rsidR="00387B20">
        <w:instrText xml:space="preserve"> REF _Ref528932762 \r \h </w:instrText>
      </w:r>
      <w:r w:rsidR="00387B20">
        <w:fldChar w:fldCharType="separate"/>
      </w:r>
      <w:r w:rsidR="000C36A8">
        <w:t>[23]</w:t>
      </w:r>
      <w:r w:rsidR="00387B20">
        <w:fldChar w:fldCharType="end"/>
      </w:r>
      <w:r w:rsidR="00387B20">
        <w:fldChar w:fldCharType="begin"/>
      </w:r>
      <w:r w:rsidR="00387B20">
        <w:instrText xml:space="preserve"> REF _Ref528932768 \r \h </w:instrText>
      </w:r>
      <w:r w:rsidR="00387B20">
        <w:fldChar w:fldCharType="separate"/>
      </w:r>
      <w:r w:rsidR="000C36A8">
        <w:t>[24]</w:t>
      </w:r>
      <w:r w:rsidR="00387B20">
        <w:fldChar w:fldCharType="end"/>
      </w:r>
      <w:r w:rsidR="00EB6B18">
        <w:t xml:space="preserve">. Furthermore, </w:t>
      </w:r>
      <w:r>
        <w:t xml:space="preserve">in the case of mobility of </w:t>
      </w:r>
      <w:r>
        <w:lastRenderedPageBreak/>
        <w:t>either the objects or the antennas, rapid transitions between LOS and obstructed channel conditions</w:t>
      </w:r>
      <w:r w:rsidR="00EB6B18">
        <w:t xml:space="preserve"> may occur</w:t>
      </w:r>
      <w:r>
        <w:t>. The clutter is also expected to give cause reflections and scattering</w:t>
      </w:r>
      <w:r w:rsidR="00EB6B18">
        <w:t xml:space="preserve">.  </w:t>
      </w:r>
    </w:p>
    <w:p w14:paraId="0922A982" w14:textId="30A4BF67" w:rsidR="00BD5A24" w:rsidRDefault="00BD5A24" w:rsidP="00C74DF2">
      <w:pPr>
        <w:pStyle w:val="BodyText"/>
        <w:numPr>
          <w:ilvl w:val="0"/>
          <w:numId w:val="25"/>
        </w:numPr>
      </w:pPr>
      <w:r>
        <w:t>BS deployment opportunities may be restricted to e.g. walls or columns</w:t>
      </w:r>
    </w:p>
    <w:p w14:paraId="19B8AD47" w14:textId="77777777" w:rsidR="0094225E" w:rsidRDefault="0094225E" w:rsidP="0094225E">
      <w:pPr>
        <w:pStyle w:val="BodyText"/>
      </w:pPr>
      <w:r>
        <w:rPr>
          <w:noProof/>
        </w:rPr>
        <w:drawing>
          <wp:inline distT="0" distB="0" distL="0" distR="0" wp14:anchorId="08C6DB20" wp14:editId="4FD11D03">
            <wp:extent cx="6779895" cy="319849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79895" cy="3198495"/>
                    </a:xfrm>
                    <a:prstGeom prst="rect">
                      <a:avLst/>
                    </a:prstGeom>
                    <a:noFill/>
                  </pic:spPr>
                </pic:pic>
              </a:graphicData>
            </a:graphic>
          </wp:inline>
        </w:drawing>
      </w:r>
    </w:p>
    <w:p w14:paraId="5CDC416D" w14:textId="77777777" w:rsidR="0094225E" w:rsidRPr="00B13529" w:rsidRDefault="0094225E" w:rsidP="0094225E">
      <w:pPr>
        <w:pStyle w:val="TF"/>
        <w:rPr>
          <w:lang w:val="en-US"/>
        </w:rPr>
      </w:pPr>
      <w:r w:rsidRPr="00B13529">
        <w:rPr>
          <w:lang w:val="en-US"/>
        </w:rPr>
        <w:t>Figure 1 Indoor industrial scenario proposed by 5G-ACIA</w:t>
      </w:r>
    </w:p>
    <w:p w14:paraId="7F5E1492" w14:textId="4E5D3CA5" w:rsidR="00B13529" w:rsidRDefault="00B13529" w:rsidP="009B1A9D">
      <w:pPr>
        <w:pStyle w:val="BodyText"/>
      </w:pPr>
      <w:r>
        <w:t xml:space="preserve">For efficient and comparable evaluations of </w:t>
      </w:r>
      <w:proofErr w:type="spellStart"/>
      <w:r>
        <w:t>IIoT</w:t>
      </w:r>
      <w:proofErr w:type="spellEnd"/>
      <w:r>
        <w:t xml:space="preserve"> and URLLC in 3GPP, it is desirable to formulate a generic scenario that captures the main characteristics of the indoor industrial scenario without the need for detailed and site-specific layouts or propagation modelling. One challenge will be to tailor the scenario and channel model to the expected evaluations, which in the case of </w:t>
      </w:r>
      <w:proofErr w:type="spellStart"/>
      <w:r>
        <w:t>IIoT</w:t>
      </w:r>
      <w:proofErr w:type="spellEnd"/>
      <w:r>
        <w:t xml:space="preserve"> and URLLC </w:t>
      </w:r>
      <w:r w:rsidR="0094225E">
        <w:t xml:space="preserve">can include some KPIs that are different than the ones typically used for </w:t>
      </w:r>
      <w:proofErr w:type="spellStart"/>
      <w:r w:rsidR="0094225E">
        <w:t>eMBB</w:t>
      </w:r>
      <w:proofErr w:type="spellEnd"/>
      <w:r w:rsidR="0094225E">
        <w:t xml:space="preserve"> evaluations. Specifically, for reliability evaluations, it is important to ensure that the channel realizations will capture the expected range of variability but while unrealistic outliers are avoided. This requires some additional attention to the random distributions of the channel parameters (LSPs etc) and how these are derived from limited sets of measurement data. </w:t>
      </w:r>
    </w:p>
    <w:p w14:paraId="05900FDC" w14:textId="42F80484" w:rsidR="00B13529" w:rsidRDefault="009F27FD" w:rsidP="009B1A9D">
      <w:pPr>
        <w:pStyle w:val="BodyText"/>
      </w:pPr>
      <w:r>
        <w:t xml:space="preserve">One promising approach for abstracting the scenario is to use a generic description of the environment but adding explicit blockers according to a predefined density to capture the impact of the clutter, e.g. as illustrated in Figure 2. The blockage model B in 38.901 can be readily used to model the impact of this clutter on the propagation channel. See </w:t>
      </w:r>
      <w:r w:rsidR="0001313F">
        <w:fldChar w:fldCharType="begin"/>
      </w:r>
      <w:r w:rsidR="0001313F">
        <w:instrText xml:space="preserve"> REF _Ref528923932 \r \h </w:instrText>
      </w:r>
      <w:r w:rsidR="0001313F">
        <w:fldChar w:fldCharType="separate"/>
      </w:r>
      <w:r w:rsidR="000C36A8">
        <w:t>[6]</w:t>
      </w:r>
      <w:r w:rsidR="0001313F">
        <w:fldChar w:fldCharType="end"/>
      </w:r>
      <w:r>
        <w:t xml:space="preserve"> for further details</w:t>
      </w:r>
      <w:r w:rsidR="0001313F">
        <w:t xml:space="preserve"> on this methodology and how it can be used for simulations within the Rel-16 NR URLLC work</w:t>
      </w:r>
      <w:r>
        <w:t xml:space="preserve">. </w:t>
      </w:r>
    </w:p>
    <w:p w14:paraId="67EA4C65" w14:textId="36BDBE10" w:rsidR="009F27FD" w:rsidRDefault="009F27FD" w:rsidP="0001313F">
      <w:pPr>
        <w:pStyle w:val="BodyText"/>
        <w:keepNext/>
        <w:rPr>
          <w:noProof/>
        </w:rPr>
      </w:pPr>
      <w:r w:rsidRPr="00F54C1D">
        <w:rPr>
          <w:noProof/>
        </w:rPr>
        <w:lastRenderedPageBreak/>
        <w:drawing>
          <wp:inline distT="0" distB="0" distL="0" distR="0" wp14:anchorId="5685D933" wp14:editId="6141DCBA">
            <wp:extent cx="6124575" cy="33432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l="9795" t="8545" r="7256" b="8504"/>
                    <a:stretch>
                      <a:fillRect/>
                    </a:stretch>
                  </pic:blipFill>
                  <pic:spPr bwMode="auto">
                    <a:xfrm>
                      <a:off x="0" y="0"/>
                      <a:ext cx="6124575" cy="3343275"/>
                    </a:xfrm>
                    <a:prstGeom prst="rect">
                      <a:avLst/>
                    </a:prstGeom>
                    <a:noFill/>
                    <a:ln>
                      <a:noFill/>
                    </a:ln>
                  </pic:spPr>
                </pic:pic>
              </a:graphicData>
            </a:graphic>
          </wp:inline>
        </w:drawing>
      </w:r>
    </w:p>
    <w:p w14:paraId="2281BADA" w14:textId="77F1718E" w:rsidR="009F27FD" w:rsidRPr="00905E95" w:rsidRDefault="009F27FD" w:rsidP="009F27FD">
      <w:pPr>
        <w:pStyle w:val="TF"/>
        <w:rPr>
          <w:lang w:val="en-US"/>
        </w:rPr>
      </w:pPr>
      <w:r w:rsidRPr="00905E95">
        <w:rPr>
          <w:lang w:val="en-US"/>
        </w:rPr>
        <w:t xml:space="preserve">Figure 2 Proposed indoor </w:t>
      </w:r>
      <w:r w:rsidR="00F217C2">
        <w:rPr>
          <w:lang w:val="en-US"/>
        </w:rPr>
        <w:t xml:space="preserve">industrial </w:t>
      </w:r>
      <w:r w:rsidRPr="00905E95">
        <w:rPr>
          <w:lang w:val="en-US"/>
        </w:rPr>
        <w:t>layout</w:t>
      </w:r>
      <w:r w:rsidR="00905E95">
        <w:rPr>
          <w:lang w:val="en-US"/>
        </w:rPr>
        <w:t xml:space="preserve"> in </w:t>
      </w:r>
      <w:r w:rsidR="00905E95">
        <w:rPr>
          <w:lang w:val="en-US"/>
        </w:rPr>
        <w:fldChar w:fldCharType="begin"/>
      </w:r>
      <w:r w:rsidR="00905E95">
        <w:rPr>
          <w:lang w:val="en-US"/>
        </w:rPr>
        <w:instrText xml:space="preserve"> REF _Ref528923932 \r \h </w:instrText>
      </w:r>
      <w:r w:rsidR="00905E95">
        <w:rPr>
          <w:lang w:val="en-US"/>
        </w:rPr>
      </w:r>
      <w:r w:rsidR="00905E95">
        <w:rPr>
          <w:lang w:val="en-US"/>
        </w:rPr>
        <w:fldChar w:fldCharType="separate"/>
      </w:r>
      <w:r w:rsidR="000C36A8">
        <w:rPr>
          <w:lang w:val="en-US"/>
        </w:rPr>
        <w:t>[6]</w:t>
      </w:r>
      <w:r w:rsidR="00905E95">
        <w:rPr>
          <w:lang w:val="en-US"/>
        </w:rPr>
        <w:fldChar w:fldCharType="end"/>
      </w:r>
      <w:r w:rsidR="00905E95">
        <w:rPr>
          <w:lang w:val="en-US"/>
        </w:rPr>
        <w:t xml:space="preserve"> </w:t>
      </w:r>
    </w:p>
    <w:p w14:paraId="2B0AFD44" w14:textId="77777777" w:rsidR="00B13529" w:rsidRPr="00B13529" w:rsidRDefault="00B13529" w:rsidP="009B1A9D">
      <w:pPr>
        <w:pStyle w:val="BodyText"/>
        <w:rPr>
          <w:lang w:val="en-US"/>
        </w:rPr>
      </w:pPr>
    </w:p>
    <w:p w14:paraId="76433CBE" w14:textId="7DD8B7BF" w:rsidR="00DB1E81" w:rsidRDefault="00405C73" w:rsidP="00405C73">
      <w:pPr>
        <w:pStyle w:val="Heading2"/>
      </w:pPr>
      <w:r>
        <w:t>2.2</w:t>
      </w:r>
      <w:r>
        <w:tab/>
        <w:t>Frequency bands of interest</w:t>
      </w:r>
    </w:p>
    <w:p w14:paraId="77FDD12B" w14:textId="013D96C1" w:rsidR="00DB1E81" w:rsidRPr="00C03397" w:rsidRDefault="00C03397" w:rsidP="00C03397">
      <w:pPr>
        <w:rPr>
          <w:rFonts w:ascii="Arial" w:hAnsi="Arial"/>
          <w:i/>
          <w:lang w:eastAsia="zh-CN"/>
        </w:rPr>
      </w:pPr>
      <w:r w:rsidRPr="00C03397">
        <w:rPr>
          <w:rFonts w:ascii="Arial" w:hAnsi="Arial"/>
          <w:b/>
          <w:lang w:eastAsia="zh-CN"/>
        </w:rPr>
        <w:t>From [</w:t>
      </w:r>
      <w:r w:rsidR="009957E1">
        <w:rPr>
          <w:rFonts w:ascii="Arial" w:hAnsi="Arial"/>
          <w:b/>
          <w:lang w:eastAsia="zh-CN"/>
        </w:rPr>
        <w:t>5</w:t>
      </w:r>
      <w:r w:rsidRPr="00C03397">
        <w:rPr>
          <w:rFonts w:ascii="Arial" w:hAnsi="Arial"/>
          <w:b/>
          <w:lang w:eastAsia="zh-CN"/>
        </w:rPr>
        <w:t xml:space="preserve">]: </w:t>
      </w:r>
      <w:r w:rsidR="00405C73" w:rsidRPr="00405C73">
        <w:rPr>
          <w:rFonts w:ascii="Arial" w:hAnsi="Arial"/>
          <w:i/>
          <w:lang w:eastAsia="zh-CN"/>
        </w:rPr>
        <w:t xml:space="preserve">In this area, companies are invited to identify frequency bands of interest for industrial deployments where URLLC/IIOT enhancements are to be applied. The reason is two-fold: 1) to guide participants who aim to perform new channel measurements which frequencies to prioritize and 2) to guide the channel </w:t>
      </w:r>
      <w:proofErr w:type="spellStart"/>
      <w:r w:rsidR="00405C73" w:rsidRPr="00405C73">
        <w:rPr>
          <w:rFonts w:ascii="Arial" w:hAnsi="Arial"/>
          <w:i/>
          <w:lang w:eastAsia="zh-CN"/>
        </w:rPr>
        <w:t>modeling</w:t>
      </w:r>
      <w:proofErr w:type="spellEnd"/>
      <w:r w:rsidR="00405C73" w:rsidRPr="00405C73">
        <w:rPr>
          <w:rFonts w:ascii="Arial" w:hAnsi="Arial"/>
          <w:i/>
          <w:lang w:eastAsia="zh-CN"/>
        </w:rPr>
        <w:t xml:space="preserve"> work so that the identified frequencies can be covered by the </w:t>
      </w:r>
      <w:proofErr w:type="spellStart"/>
      <w:r w:rsidR="00405C73" w:rsidRPr="00405C73">
        <w:rPr>
          <w:rFonts w:ascii="Arial" w:hAnsi="Arial"/>
          <w:i/>
          <w:lang w:eastAsia="zh-CN"/>
        </w:rPr>
        <w:t>modeling</w:t>
      </w:r>
      <w:proofErr w:type="spellEnd"/>
      <w:r w:rsidR="00405C73" w:rsidRPr="00405C73">
        <w:rPr>
          <w:rFonts w:ascii="Arial" w:hAnsi="Arial"/>
          <w:i/>
          <w:lang w:eastAsia="zh-CN"/>
        </w:rPr>
        <w:t xml:space="preserve"> work. </w:t>
      </w:r>
      <w:r w:rsidR="005D00C4">
        <w:t xml:space="preserve"> </w:t>
      </w:r>
    </w:p>
    <w:p w14:paraId="5FCC56E3" w14:textId="4F9F0A97" w:rsidR="00E97B34" w:rsidRDefault="0094042D" w:rsidP="0094042D">
      <w:pPr>
        <w:pStyle w:val="BodyText"/>
      </w:pPr>
      <w:r>
        <w:t>It seems likely that candidate bands for deployments in the industrial scenario may include any existing or future frequency bands supported by 3GPP technology. Along these lines, w</w:t>
      </w:r>
      <w:r w:rsidR="009105C3">
        <w:t xml:space="preserve">e note that 5G-ACIA in their LS to 3GPP RAN </w:t>
      </w:r>
      <w:r w:rsidR="0001313F">
        <w:fldChar w:fldCharType="begin"/>
      </w:r>
      <w:r w:rsidR="0001313F">
        <w:instrText xml:space="preserve"> REF _Ref528923898 \r \h </w:instrText>
      </w:r>
      <w:r w:rsidR="0001313F">
        <w:fldChar w:fldCharType="separate"/>
      </w:r>
      <w:r w:rsidR="000C36A8">
        <w:t>[4]</w:t>
      </w:r>
      <w:r w:rsidR="0001313F">
        <w:fldChar w:fldCharType="end"/>
      </w:r>
      <w:r w:rsidR="009105C3">
        <w:t xml:space="preserve"> indicate interest in both sub-6 GHz and </w:t>
      </w:r>
      <w:proofErr w:type="spellStart"/>
      <w:r w:rsidR="009105C3">
        <w:t>mmWave</w:t>
      </w:r>
      <w:proofErr w:type="spellEnd"/>
      <w:r w:rsidR="009105C3">
        <w:t xml:space="preserve"> bands</w:t>
      </w:r>
      <w:r>
        <w:t xml:space="preserve">, with the </w:t>
      </w:r>
      <w:r w:rsidR="009105C3">
        <w:t xml:space="preserve">3.4-3.8 GHz </w:t>
      </w:r>
      <w:r>
        <w:t xml:space="preserve">band </w:t>
      </w:r>
      <w:r w:rsidR="009105C3">
        <w:t xml:space="preserve">identified as a </w:t>
      </w:r>
      <w:r>
        <w:t>promising</w:t>
      </w:r>
      <w:r w:rsidR="009105C3">
        <w:t xml:space="preserve"> candidate</w:t>
      </w:r>
      <w:r w:rsidR="00C03397">
        <w:t xml:space="preserve"> (though other bands may be available or allocated on a national or regional level)</w:t>
      </w:r>
      <w:r w:rsidR="009105C3">
        <w:t xml:space="preserve">. </w:t>
      </w:r>
      <w:r>
        <w:t xml:space="preserve">Moreover, </w:t>
      </w:r>
      <w:r w:rsidR="00E97B34">
        <w:t xml:space="preserve">a new SI on NR beyond 52.6 GHz </w:t>
      </w:r>
      <w:r w:rsidR="0001313F">
        <w:fldChar w:fldCharType="begin"/>
      </w:r>
      <w:r w:rsidR="0001313F">
        <w:instrText xml:space="preserve"> REF _Ref528924155 \r \h </w:instrText>
      </w:r>
      <w:r w:rsidR="0001313F">
        <w:fldChar w:fldCharType="separate"/>
      </w:r>
      <w:r w:rsidR="000C36A8">
        <w:t>[7]</w:t>
      </w:r>
      <w:r w:rsidR="0001313F">
        <w:fldChar w:fldCharType="end"/>
      </w:r>
      <w:r w:rsidR="0001313F">
        <w:t xml:space="preserve"> </w:t>
      </w:r>
      <w:r w:rsidR="00E97B34">
        <w:t xml:space="preserve">has been approved. In </w:t>
      </w:r>
      <w:r w:rsidR="0001313F">
        <w:fldChar w:fldCharType="begin"/>
      </w:r>
      <w:r w:rsidR="0001313F">
        <w:instrText xml:space="preserve"> REF _Ref528924171 \r \h </w:instrText>
      </w:r>
      <w:r w:rsidR="0001313F">
        <w:fldChar w:fldCharType="separate"/>
      </w:r>
      <w:r w:rsidR="000C36A8">
        <w:t>[8]</w:t>
      </w:r>
      <w:r w:rsidR="0001313F">
        <w:fldChar w:fldCharType="end"/>
      </w:r>
      <w:r w:rsidR="00E97B34">
        <w:t xml:space="preserve">, it is proposed that </w:t>
      </w:r>
      <w:r>
        <w:t xml:space="preserve">the </w:t>
      </w:r>
      <w:r w:rsidR="00E97B34">
        <w:t xml:space="preserve">waveform design in this SI also considers the </w:t>
      </w:r>
      <w:r>
        <w:t>industrial automation/IoT use case</w:t>
      </w:r>
      <w:r w:rsidR="00E97B34">
        <w:t xml:space="preserve">. </w:t>
      </w:r>
      <w:r w:rsidR="006C6934">
        <w:t>A list of the frequency bands above 52.6 GHz and their status is provided in</w:t>
      </w:r>
      <w:r w:rsidR="0001313F">
        <w:t xml:space="preserve"> </w:t>
      </w:r>
      <w:r w:rsidR="0001313F">
        <w:fldChar w:fldCharType="begin"/>
      </w:r>
      <w:r w:rsidR="0001313F">
        <w:instrText xml:space="preserve"> REF _Ref528924190 \r \h </w:instrText>
      </w:r>
      <w:r w:rsidR="0001313F">
        <w:fldChar w:fldCharType="separate"/>
      </w:r>
      <w:r w:rsidR="000C36A8">
        <w:t>[9]</w:t>
      </w:r>
      <w:r w:rsidR="0001313F">
        <w:fldChar w:fldCharType="end"/>
      </w:r>
      <w:r w:rsidR="006C6934">
        <w:t>.</w:t>
      </w:r>
    </w:p>
    <w:p w14:paraId="31F1751B" w14:textId="4F4C4C2D" w:rsidR="00E97B34" w:rsidRDefault="00E97B34" w:rsidP="0094042D">
      <w:pPr>
        <w:pStyle w:val="BodyText"/>
      </w:pPr>
      <w:r>
        <w:t xml:space="preserve">Considering this wide range of potential frequency bands, it is wise to aim for a channel model covering a similar frequency range as the existing </w:t>
      </w:r>
      <w:proofErr w:type="spellStart"/>
      <w:r>
        <w:t>UMa</w:t>
      </w:r>
      <w:proofErr w:type="spellEnd"/>
      <w:r>
        <w:t>/</w:t>
      </w:r>
      <w:proofErr w:type="spellStart"/>
      <w:r>
        <w:t>UMi</w:t>
      </w:r>
      <w:proofErr w:type="spellEnd"/>
      <w:r>
        <w:t>/</w:t>
      </w:r>
      <w:proofErr w:type="spellStart"/>
      <w:r>
        <w:t>InH</w:t>
      </w:r>
      <w:proofErr w:type="spellEnd"/>
      <w:r>
        <w:t xml:space="preserve"> scenarios in 38.901, e.g. 0.5-100 GHz. </w:t>
      </w:r>
      <w:r w:rsidR="00C03397">
        <w:t xml:space="preserve">Some effort should then be spent on characterizing channel properties in diverse frequency bands within this range with the ambition to merge the observations into (possibly frequency-dependent) parameterizations of the model covering the full frequency range. </w:t>
      </w:r>
    </w:p>
    <w:p w14:paraId="2C65F7E2" w14:textId="1E721D24" w:rsidR="00405C73" w:rsidRPr="00405C73" w:rsidRDefault="00405C73" w:rsidP="00405C73">
      <w:pPr>
        <w:pStyle w:val="Heading2"/>
      </w:pPr>
      <w:r>
        <w:t>2.3</w:t>
      </w:r>
      <w:r>
        <w:tab/>
      </w:r>
      <w:r w:rsidRPr="00405C73">
        <w:t>Existing literature and new measurements</w:t>
      </w:r>
    </w:p>
    <w:p w14:paraId="5EE3709E" w14:textId="01C6FD9A" w:rsidR="00405C73" w:rsidRPr="00405C73" w:rsidRDefault="00C03397" w:rsidP="00405C73">
      <w:pPr>
        <w:rPr>
          <w:rFonts w:ascii="Arial" w:hAnsi="Arial"/>
          <w:i/>
          <w:lang w:eastAsia="zh-CN"/>
        </w:rPr>
      </w:pPr>
      <w:r w:rsidRPr="00C03397">
        <w:rPr>
          <w:rFonts w:ascii="Arial" w:hAnsi="Arial"/>
          <w:b/>
          <w:lang w:eastAsia="zh-CN"/>
        </w:rPr>
        <w:t>From [</w:t>
      </w:r>
      <w:r w:rsidR="009957E1">
        <w:rPr>
          <w:rFonts w:ascii="Arial" w:hAnsi="Arial"/>
          <w:b/>
          <w:lang w:eastAsia="zh-CN"/>
        </w:rPr>
        <w:t>5</w:t>
      </w:r>
      <w:r w:rsidRPr="00C03397">
        <w:rPr>
          <w:rFonts w:ascii="Arial" w:hAnsi="Arial"/>
          <w:b/>
          <w:lang w:eastAsia="zh-CN"/>
        </w:rPr>
        <w:t xml:space="preserve">]: </w:t>
      </w:r>
      <w:r w:rsidR="00405C73" w:rsidRPr="00405C73">
        <w:rPr>
          <w:rFonts w:ascii="Arial" w:hAnsi="Arial"/>
          <w:i/>
          <w:lang w:eastAsia="zh-CN"/>
        </w:rPr>
        <w:t xml:space="preserve">In this area, companies are invited to describe recent, ongoing, or upcoming measurement campaigns characterizing the propagation channel in industrial scenarios. Additionally, contributions describing previous models or measurements available in the literature are encouraged. Observations or model proposals resulting from these measurements may also be included. </w:t>
      </w:r>
    </w:p>
    <w:p w14:paraId="525CBFAE" w14:textId="34015420" w:rsidR="0098648A" w:rsidRDefault="0098648A" w:rsidP="0098648A">
      <w:pPr>
        <w:pStyle w:val="BodyText"/>
        <w:tabs>
          <w:tab w:val="center" w:pos="4819"/>
          <w:tab w:val="left" w:pos="5235"/>
        </w:tabs>
      </w:pPr>
      <w:r w:rsidRPr="002E4870">
        <w:t xml:space="preserve">To establish the state of the art </w:t>
      </w:r>
      <w:r w:rsidR="002E4870" w:rsidRPr="002E4870">
        <w:t xml:space="preserve">we have conducted a </w:t>
      </w:r>
      <w:r w:rsidR="001A557A">
        <w:t xml:space="preserve">comprehensive </w:t>
      </w:r>
      <w:r w:rsidR="002E4870" w:rsidRPr="002E4870">
        <w:t>literature review</w:t>
      </w:r>
      <w:r w:rsidR="00775ED3">
        <w:t xml:space="preserve"> of publications related to propagation in industrial scenarios</w:t>
      </w:r>
      <w:r w:rsidR="0001313F">
        <w:t xml:space="preserve">, identifying </w:t>
      </w:r>
      <w:r w:rsidR="00775ED3">
        <w:t>publications spanning three decades (1989-2018)</w:t>
      </w:r>
      <w:r w:rsidR="002E4870" w:rsidRPr="002E4870">
        <w:t xml:space="preserve">. </w:t>
      </w:r>
      <w:r w:rsidR="00775ED3">
        <w:t xml:space="preserve">In the following we attempt to summarize the observations in three general areas: coverage, multipath, and propagation in higher frequency bands. The full list of references is included at the end of this contribution. </w:t>
      </w:r>
    </w:p>
    <w:p w14:paraId="750FF90F" w14:textId="3A975801" w:rsidR="00775ED3" w:rsidRDefault="00775ED3" w:rsidP="00775ED3">
      <w:pPr>
        <w:pStyle w:val="Heading3"/>
      </w:pPr>
      <w:r>
        <w:lastRenderedPageBreak/>
        <w:t>2.3.1</w:t>
      </w:r>
      <w:r>
        <w:tab/>
        <w:t>Coverage</w:t>
      </w:r>
    </w:p>
    <w:p w14:paraId="2E523D73" w14:textId="7F913ABB" w:rsidR="00775ED3" w:rsidRDefault="00775ED3" w:rsidP="0098648A">
      <w:pPr>
        <w:pStyle w:val="BodyText"/>
        <w:tabs>
          <w:tab w:val="center" w:pos="4819"/>
          <w:tab w:val="left" w:pos="5235"/>
        </w:tabs>
      </w:pPr>
      <w:r w:rsidRPr="00775ED3">
        <w:t>A surprisingly large number of path loss measurements in various industrial environments were found in the literature</w:t>
      </w:r>
      <w:r w:rsidR="004E7C0B">
        <w:t xml:space="preserve"> (</w:t>
      </w:r>
      <w:r w:rsidR="00E92850">
        <w:fldChar w:fldCharType="begin"/>
      </w:r>
      <w:r w:rsidR="00E92850">
        <w:instrText xml:space="preserve"> REF _Ref528932730 \r \h </w:instrText>
      </w:r>
      <w:r w:rsidR="00E92850">
        <w:fldChar w:fldCharType="separate"/>
      </w:r>
      <w:r w:rsidR="000C36A8">
        <w:t>[10]</w:t>
      </w:r>
      <w:r w:rsidR="00E92850">
        <w:fldChar w:fldCharType="end"/>
      </w:r>
      <w:r w:rsidR="004E7C0B">
        <w:t xml:space="preserve">, </w:t>
      </w:r>
      <w:r w:rsidR="00E92850">
        <w:fldChar w:fldCharType="begin"/>
      </w:r>
      <w:r w:rsidR="00E92850">
        <w:instrText xml:space="preserve"> REF _Ref528932735 \r \h </w:instrText>
      </w:r>
      <w:r w:rsidR="00E92850">
        <w:fldChar w:fldCharType="separate"/>
      </w:r>
      <w:r w:rsidR="000C36A8">
        <w:t>[11]</w:t>
      </w:r>
      <w:r w:rsidR="00E92850">
        <w:fldChar w:fldCharType="end"/>
      </w:r>
      <w:r w:rsidR="004E7C0B">
        <w:t xml:space="preserve">, </w:t>
      </w:r>
      <w:r w:rsidR="00E92850">
        <w:fldChar w:fldCharType="begin"/>
      </w:r>
      <w:r w:rsidR="00E92850">
        <w:instrText xml:space="preserve"> REF _Ref528933005 \r \h </w:instrText>
      </w:r>
      <w:r w:rsidR="00E92850">
        <w:fldChar w:fldCharType="separate"/>
      </w:r>
      <w:r w:rsidR="000C36A8">
        <w:t>[13]</w:t>
      </w:r>
      <w:r w:rsidR="00E92850">
        <w:fldChar w:fldCharType="end"/>
      </w:r>
      <w:r w:rsidR="004E7C0B">
        <w:t xml:space="preserve">, </w:t>
      </w:r>
      <w:r w:rsidR="00E92850">
        <w:fldChar w:fldCharType="begin"/>
      </w:r>
      <w:r w:rsidR="00E92850">
        <w:instrText xml:space="preserve"> REF _Ref528933012 \r \h </w:instrText>
      </w:r>
      <w:r w:rsidR="00E92850">
        <w:fldChar w:fldCharType="separate"/>
      </w:r>
      <w:r w:rsidR="000C36A8">
        <w:t>[15]</w:t>
      </w:r>
      <w:r w:rsidR="00E92850">
        <w:fldChar w:fldCharType="end"/>
      </w:r>
      <w:r w:rsidR="004E7C0B">
        <w:t xml:space="preserve">, </w:t>
      </w:r>
      <w:r w:rsidR="00E92850">
        <w:fldChar w:fldCharType="begin"/>
      </w:r>
      <w:r w:rsidR="00E92850">
        <w:instrText xml:space="preserve"> REF _Ref528933027 \r \h </w:instrText>
      </w:r>
      <w:r w:rsidR="00E92850">
        <w:fldChar w:fldCharType="separate"/>
      </w:r>
      <w:r w:rsidR="000C36A8">
        <w:t>[19]</w:t>
      </w:r>
      <w:r w:rsidR="00E92850">
        <w:fldChar w:fldCharType="end"/>
      </w:r>
      <w:r w:rsidR="004E7C0B">
        <w:t xml:space="preserve">, </w:t>
      </w:r>
      <w:r w:rsidR="00E92850">
        <w:fldChar w:fldCharType="begin"/>
      </w:r>
      <w:r w:rsidR="00E92850">
        <w:instrText xml:space="preserve"> REF _Ref528933043 \r \h </w:instrText>
      </w:r>
      <w:r w:rsidR="00E92850">
        <w:fldChar w:fldCharType="separate"/>
      </w:r>
      <w:r w:rsidR="000C36A8">
        <w:t>[20]</w:t>
      </w:r>
      <w:r w:rsidR="00E92850">
        <w:fldChar w:fldCharType="end"/>
      </w:r>
      <w:r w:rsidR="004E7C0B">
        <w:t xml:space="preserve">, </w:t>
      </w:r>
      <w:r w:rsidR="00E92850">
        <w:fldChar w:fldCharType="begin"/>
      </w:r>
      <w:r w:rsidR="00E92850">
        <w:instrText xml:space="preserve"> REF _Ref528932762 \r \h </w:instrText>
      </w:r>
      <w:r w:rsidR="00E92850">
        <w:fldChar w:fldCharType="separate"/>
      </w:r>
      <w:r w:rsidR="000C36A8">
        <w:t>[23]</w:t>
      </w:r>
      <w:r w:rsidR="00E92850">
        <w:fldChar w:fldCharType="end"/>
      </w:r>
      <w:r w:rsidR="004E7C0B">
        <w:t xml:space="preserve">, </w:t>
      </w:r>
      <w:r w:rsidR="00E92850">
        <w:fldChar w:fldCharType="begin"/>
      </w:r>
      <w:r w:rsidR="00E92850">
        <w:instrText xml:space="preserve"> REF _Ref528933067 \r \h </w:instrText>
      </w:r>
      <w:r w:rsidR="00E92850">
        <w:fldChar w:fldCharType="separate"/>
      </w:r>
      <w:r w:rsidR="000C36A8">
        <w:t>[27]</w:t>
      </w:r>
      <w:r w:rsidR="00E92850">
        <w:fldChar w:fldCharType="end"/>
      </w:r>
      <w:r w:rsidR="004E7C0B">
        <w:t xml:space="preserve">, </w:t>
      </w:r>
      <w:r w:rsidR="00E92850">
        <w:fldChar w:fldCharType="begin"/>
      </w:r>
      <w:r w:rsidR="00E92850">
        <w:instrText xml:space="preserve"> REF _Ref528933076 \r \h </w:instrText>
      </w:r>
      <w:r w:rsidR="00E92850">
        <w:fldChar w:fldCharType="separate"/>
      </w:r>
      <w:r w:rsidR="000C36A8">
        <w:t>[28]</w:t>
      </w:r>
      <w:r w:rsidR="00E92850">
        <w:fldChar w:fldCharType="end"/>
      </w:r>
      <w:r w:rsidR="004E7C0B">
        <w:t xml:space="preserve">, </w:t>
      </w:r>
      <w:r w:rsidR="00E92850">
        <w:fldChar w:fldCharType="begin"/>
      </w:r>
      <w:r w:rsidR="00E92850">
        <w:instrText xml:space="preserve"> REF _Ref528933084 \r \h </w:instrText>
      </w:r>
      <w:r w:rsidR="00E92850">
        <w:fldChar w:fldCharType="separate"/>
      </w:r>
      <w:r w:rsidR="000C36A8">
        <w:t>[29]</w:t>
      </w:r>
      <w:r w:rsidR="00E92850">
        <w:fldChar w:fldCharType="end"/>
      </w:r>
      <w:r w:rsidR="004E7C0B">
        <w:t xml:space="preserve">, </w:t>
      </w:r>
      <w:r w:rsidR="00E92850">
        <w:fldChar w:fldCharType="begin"/>
      </w:r>
      <w:r w:rsidR="00E92850">
        <w:instrText xml:space="preserve"> REF _Ref528933086 \r \h </w:instrText>
      </w:r>
      <w:r w:rsidR="00E92850">
        <w:fldChar w:fldCharType="separate"/>
      </w:r>
      <w:r w:rsidR="000C36A8">
        <w:t>[30]</w:t>
      </w:r>
      <w:r w:rsidR="00E92850">
        <w:fldChar w:fldCharType="end"/>
      </w:r>
      <w:r w:rsidR="004E7C0B">
        <w:t xml:space="preserve">, </w:t>
      </w:r>
      <w:r w:rsidR="00E92850">
        <w:fldChar w:fldCharType="begin"/>
      </w:r>
      <w:r w:rsidR="00E92850">
        <w:instrText xml:space="preserve"> REF _Ref528933133 \r \h </w:instrText>
      </w:r>
      <w:r w:rsidR="00E92850">
        <w:fldChar w:fldCharType="separate"/>
      </w:r>
      <w:r w:rsidR="000C36A8">
        <w:t>[33]</w:t>
      </w:r>
      <w:r w:rsidR="00E92850">
        <w:fldChar w:fldCharType="end"/>
      </w:r>
      <w:r w:rsidR="004E7C0B">
        <w:t xml:space="preserve">, </w:t>
      </w:r>
      <w:r w:rsidR="00E92850">
        <w:fldChar w:fldCharType="begin"/>
      </w:r>
      <w:r w:rsidR="00E92850">
        <w:instrText xml:space="preserve"> REF _Ref528933142 \r \h </w:instrText>
      </w:r>
      <w:r w:rsidR="00E92850">
        <w:fldChar w:fldCharType="separate"/>
      </w:r>
      <w:r w:rsidR="000C36A8">
        <w:t>[35]</w:t>
      </w:r>
      <w:r w:rsidR="00E92850">
        <w:fldChar w:fldCharType="end"/>
      </w:r>
      <w:r w:rsidR="004E7C0B">
        <w:t xml:space="preserve">, </w:t>
      </w:r>
      <w:r w:rsidR="00E92850">
        <w:fldChar w:fldCharType="begin"/>
      </w:r>
      <w:r w:rsidR="00E92850">
        <w:instrText xml:space="preserve"> REF _Ref528933149 \r \h </w:instrText>
      </w:r>
      <w:r w:rsidR="00E92850">
        <w:fldChar w:fldCharType="separate"/>
      </w:r>
      <w:r w:rsidR="000C36A8">
        <w:t>[37]</w:t>
      </w:r>
      <w:r w:rsidR="00E92850">
        <w:fldChar w:fldCharType="end"/>
      </w:r>
      <w:r w:rsidR="004E7C0B">
        <w:t xml:space="preserve">, </w:t>
      </w:r>
      <w:r w:rsidR="00E92850">
        <w:fldChar w:fldCharType="begin"/>
      </w:r>
      <w:r w:rsidR="00E92850">
        <w:instrText xml:space="preserve"> REF _Ref528933168 \r \h </w:instrText>
      </w:r>
      <w:r w:rsidR="00E92850">
        <w:fldChar w:fldCharType="separate"/>
      </w:r>
      <w:r w:rsidR="000C36A8">
        <w:t>[38]</w:t>
      </w:r>
      <w:r w:rsidR="00E92850">
        <w:fldChar w:fldCharType="end"/>
      </w:r>
      <w:r w:rsidR="004E7C0B">
        <w:t xml:space="preserve">, </w:t>
      </w:r>
      <w:r w:rsidR="00E92850">
        <w:fldChar w:fldCharType="begin"/>
      </w:r>
      <w:r w:rsidR="00E92850">
        <w:instrText xml:space="preserve"> REF _Ref528933186 \r \h </w:instrText>
      </w:r>
      <w:r w:rsidR="00E92850">
        <w:fldChar w:fldCharType="separate"/>
      </w:r>
      <w:r w:rsidR="000C36A8">
        <w:t>[40]</w:t>
      </w:r>
      <w:r w:rsidR="00E92850">
        <w:fldChar w:fldCharType="end"/>
      </w:r>
      <w:r w:rsidR="004E7C0B">
        <w:t xml:space="preserve">, </w:t>
      </w:r>
      <w:r w:rsidR="00E92850">
        <w:fldChar w:fldCharType="begin"/>
      </w:r>
      <w:r w:rsidR="00E92850">
        <w:instrText xml:space="preserve"> REF _Ref528933208 \r \h </w:instrText>
      </w:r>
      <w:r w:rsidR="00E92850">
        <w:fldChar w:fldCharType="separate"/>
      </w:r>
      <w:r w:rsidR="000C36A8">
        <w:t>[41]</w:t>
      </w:r>
      <w:r w:rsidR="00E92850">
        <w:fldChar w:fldCharType="end"/>
      </w:r>
      <w:r w:rsidR="004E7C0B">
        <w:t xml:space="preserve">, </w:t>
      </w:r>
      <w:r w:rsidR="00C21A84">
        <w:fldChar w:fldCharType="begin"/>
      </w:r>
      <w:r w:rsidR="00C21A84">
        <w:instrText xml:space="preserve"> REF _Ref528933226 \r \h </w:instrText>
      </w:r>
      <w:r w:rsidR="00C21A84">
        <w:fldChar w:fldCharType="separate"/>
      </w:r>
      <w:r w:rsidR="000C36A8">
        <w:t>[42]</w:t>
      </w:r>
      <w:r w:rsidR="00C21A84">
        <w:fldChar w:fldCharType="end"/>
      </w:r>
      <w:r w:rsidR="004E7C0B">
        <w:t xml:space="preserve">, </w:t>
      </w:r>
      <w:r w:rsidR="00C21A84">
        <w:fldChar w:fldCharType="begin"/>
      </w:r>
      <w:r w:rsidR="00C21A84">
        <w:instrText xml:space="preserve"> REF _Ref528933308 \r \h </w:instrText>
      </w:r>
      <w:r w:rsidR="00C21A84">
        <w:fldChar w:fldCharType="separate"/>
      </w:r>
      <w:r w:rsidR="000C36A8">
        <w:t>[44]</w:t>
      </w:r>
      <w:r w:rsidR="00C21A84">
        <w:fldChar w:fldCharType="end"/>
      </w:r>
      <w:r w:rsidR="004E7C0B">
        <w:t xml:space="preserve">, </w:t>
      </w:r>
      <w:r w:rsidR="00C21A84">
        <w:fldChar w:fldCharType="begin"/>
      </w:r>
      <w:r w:rsidR="00C21A84">
        <w:instrText xml:space="preserve"> REF _Ref528933320 \r \h </w:instrText>
      </w:r>
      <w:r w:rsidR="00C21A84">
        <w:fldChar w:fldCharType="separate"/>
      </w:r>
      <w:r w:rsidR="000C36A8">
        <w:t>[45]</w:t>
      </w:r>
      <w:r w:rsidR="00C21A84">
        <w:fldChar w:fldCharType="end"/>
      </w:r>
      <w:r w:rsidR="004E7C0B">
        <w:t xml:space="preserve">, </w:t>
      </w:r>
      <w:r w:rsidR="00C21A84">
        <w:fldChar w:fldCharType="begin"/>
      </w:r>
      <w:r w:rsidR="00C21A84">
        <w:instrText xml:space="preserve"> REF _Ref528933383 \r \h </w:instrText>
      </w:r>
      <w:r w:rsidR="00C21A84">
        <w:fldChar w:fldCharType="separate"/>
      </w:r>
      <w:r w:rsidR="000C36A8">
        <w:t>[46]</w:t>
      </w:r>
      <w:r w:rsidR="00C21A84">
        <w:fldChar w:fldCharType="end"/>
      </w:r>
      <w:r w:rsidR="004E7C0B">
        <w:t xml:space="preserve">, </w:t>
      </w:r>
      <w:r w:rsidR="00C21A84">
        <w:fldChar w:fldCharType="begin"/>
      </w:r>
      <w:r w:rsidR="00C21A84">
        <w:instrText xml:space="preserve"> REF _Ref528933357 \r \h </w:instrText>
      </w:r>
      <w:r w:rsidR="00C21A84">
        <w:fldChar w:fldCharType="separate"/>
      </w:r>
      <w:r w:rsidR="000C36A8">
        <w:t>[47]</w:t>
      </w:r>
      <w:r w:rsidR="00C21A84">
        <w:fldChar w:fldCharType="end"/>
      </w:r>
      <w:r w:rsidR="004E7C0B">
        <w:t xml:space="preserve">, </w:t>
      </w:r>
      <w:r w:rsidR="004E7C0B">
        <w:fldChar w:fldCharType="begin"/>
      </w:r>
      <w:r w:rsidR="004E7C0B">
        <w:instrText xml:space="preserve"> REF _Ref528933401 \r \h </w:instrText>
      </w:r>
      <w:r w:rsidR="004E7C0B">
        <w:fldChar w:fldCharType="separate"/>
      </w:r>
      <w:r w:rsidR="000C36A8">
        <w:t>[48]</w:t>
      </w:r>
      <w:r w:rsidR="004E7C0B">
        <w:fldChar w:fldCharType="end"/>
      </w:r>
      <w:r w:rsidR="004E7C0B">
        <w:t xml:space="preserve">, </w:t>
      </w:r>
      <w:r w:rsidR="004E7C0B">
        <w:fldChar w:fldCharType="begin"/>
      </w:r>
      <w:r w:rsidR="004E7C0B">
        <w:instrText xml:space="preserve"> REF _Ref528933459 \r \h </w:instrText>
      </w:r>
      <w:r w:rsidR="004E7C0B">
        <w:fldChar w:fldCharType="separate"/>
      </w:r>
      <w:r w:rsidR="000C36A8">
        <w:t>[53]</w:t>
      </w:r>
      <w:r w:rsidR="004E7C0B">
        <w:fldChar w:fldCharType="end"/>
      </w:r>
      <w:r w:rsidR="004E7C0B">
        <w:t xml:space="preserve">, </w:t>
      </w:r>
      <w:r w:rsidR="004E7C0B">
        <w:fldChar w:fldCharType="begin"/>
      </w:r>
      <w:r w:rsidR="004E7C0B">
        <w:instrText xml:space="preserve"> REF _Ref528933478 \r \h </w:instrText>
      </w:r>
      <w:r w:rsidR="004E7C0B">
        <w:fldChar w:fldCharType="separate"/>
      </w:r>
      <w:r w:rsidR="000C36A8">
        <w:t>[54]</w:t>
      </w:r>
      <w:r w:rsidR="004E7C0B">
        <w:fldChar w:fldCharType="end"/>
      </w:r>
      <w:r w:rsidR="004E7C0B">
        <w:t xml:space="preserve">, </w:t>
      </w:r>
      <w:r w:rsidR="004E7C0B">
        <w:fldChar w:fldCharType="begin"/>
      </w:r>
      <w:r w:rsidR="004E7C0B">
        <w:instrText xml:space="preserve"> REF _Ref528933480 \r \h </w:instrText>
      </w:r>
      <w:r w:rsidR="004E7C0B">
        <w:fldChar w:fldCharType="separate"/>
      </w:r>
      <w:r w:rsidR="000C36A8">
        <w:t>[55]</w:t>
      </w:r>
      <w:r w:rsidR="004E7C0B">
        <w:fldChar w:fldCharType="end"/>
      </w:r>
      <w:r w:rsidR="004E7C0B">
        <w:t xml:space="preserve">, </w:t>
      </w:r>
      <w:r w:rsidR="004E7C0B">
        <w:fldChar w:fldCharType="begin"/>
      </w:r>
      <w:r w:rsidR="004E7C0B">
        <w:instrText xml:space="preserve"> REF _Ref528933528 \r \h </w:instrText>
      </w:r>
      <w:r w:rsidR="004E7C0B">
        <w:fldChar w:fldCharType="separate"/>
      </w:r>
      <w:r w:rsidR="000C36A8">
        <w:t>[57]</w:t>
      </w:r>
      <w:r w:rsidR="004E7C0B">
        <w:fldChar w:fldCharType="end"/>
      </w:r>
      <w:r w:rsidR="004E7C0B">
        <w:t xml:space="preserve">, </w:t>
      </w:r>
      <w:r w:rsidR="004E7C0B">
        <w:fldChar w:fldCharType="begin"/>
      </w:r>
      <w:r w:rsidR="004E7C0B">
        <w:instrText xml:space="preserve"> REF _Ref514409695 \r \h </w:instrText>
      </w:r>
      <w:r w:rsidR="004E7C0B">
        <w:fldChar w:fldCharType="separate"/>
      </w:r>
      <w:r w:rsidR="000C36A8">
        <w:t>[58]</w:t>
      </w:r>
      <w:r w:rsidR="004E7C0B">
        <w:fldChar w:fldCharType="end"/>
      </w:r>
      <w:r w:rsidR="004E7C0B">
        <w:t xml:space="preserve">, </w:t>
      </w:r>
      <w:r w:rsidR="004E7C0B">
        <w:fldChar w:fldCharType="begin"/>
      </w:r>
      <w:r w:rsidR="004E7C0B">
        <w:instrText xml:space="preserve"> REF _Ref516831501 \r \h </w:instrText>
      </w:r>
      <w:r w:rsidR="004E7C0B">
        <w:fldChar w:fldCharType="separate"/>
      </w:r>
      <w:r w:rsidR="000C36A8">
        <w:t>[59]</w:t>
      </w:r>
      <w:r w:rsidR="004E7C0B">
        <w:fldChar w:fldCharType="end"/>
      </w:r>
      <w:r w:rsidR="004E7C0B">
        <w:t xml:space="preserve">, </w:t>
      </w:r>
      <w:r w:rsidR="004E7C0B">
        <w:fldChar w:fldCharType="begin"/>
      </w:r>
      <w:r w:rsidR="004E7C0B">
        <w:instrText xml:space="preserve"> REF _Ref528933584 \r \h </w:instrText>
      </w:r>
      <w:r w:rsidR="004E7C0B">
        <w:fldChar w:fldCharType="separate"/>
      </w:r>
      <w:r w:rsidR="000C36A8">
        <w:t>[60]</w:t>
      </w:r>
      <w:r w:rsidR="004E7C0B">
        <w:fldChar w:fldCharType="end"/>
      </w:r>
      <w:r w:rsidR="004E7C0B">
        <w:t xml:space="preserve">) </w:t>
      </w:r>
      <w:r w:rsidRPr="00775ED3">
        <w:t xml:space="preserve">mainly focusing on 2.4 GHz or below though there were some results at frequencies up to 70 GHz </w:t>
      </w:r>
      <w:r w:rsidR="004E7C0B">
        <w:t>(</w:t>
      </w:r>
      <w:r w:rsidR="004E7C0B">
        <w:fldChar w:fldCharType="begin"/>
      </w:r>
      <w:r w:rsidR="004E7C0B">
        <w:instrText xml:space="preserve"> REF _Ref528933149 \r \h </w:instrText>
      </w:r>
      <w:r w:rsidR="004E7C0B">
        <w:fldChar w:fldCharType="separate"/>
      </w:r>
      <w:r w:rsidR="000C36A8">
        <w:t>[37]</w:t>
      </w:r>
      <w:r w:rsidR="004E7C0B">
        <w:fldChar w:fldCharType="end"/>
      </w:r>
      <w:r w:rsidR="004E7C0B">
        <w:t xml:space="preserve">, </w:t>
      </w:r>
      <w:r w:rsidR="004E7C0B">
        <w:fldChar w:fldCharType="begin"/>
      </w:r>
      <w:r w:rsidR="004E7C0B">
        <w:instrText xml:space="preserve"> REF _Ref528933768 \r \h </w:instrText>
      </w:r>
      <w:r w:rsidR="004E7C0B">
        <w:fldChar w:fldCharType="separate"/>
      </w:r>
      <w:r w:rsidR="000C36A8">
        <w:t>[49]</w:t>
      </w:r>
      <w:r w:rsidR="004E7C0B">
        <w:fldChar w:fldCharType="end"/>
      </w:r>
      <w:r w:rsidR="004E7C0B">
        <w:t xml:space="preserve">, </w:t>
      </w:r>
      <w:r w:rsidR="004E7C0B">
        <w:fldChar w:fldCharType="begin"/>
      </w:r>
      <w:r w:rsidR="004E7C0B">
        <w:instrText xml:space="preserve"> REF _Ref528933584 \r \h </w:instrText>
      </w:r>
      <w:r w:rsidR="004E7C0B">
        <w:fldChar w:fldCharType="separate"/>
      </w:r>
      <w:r w:rsidR="000C36A8">
        <w:t>[60]</w:t>
      </w:r>
      <w:r w:rsidR="004E7C0B">
        <w:fldChar w:fldCharType="end"/>
      </w:r>
      <w:r w:rsidR="004E7C0B">
        <w:t>).</w:t>
      </w:r>
      <w:r w:rsidRPr="00775ED3">
        <w:t xml:space="preserve"> The most common measurement scenario is a factory hall or warehouse. Although these vary in size and level of clutter the results are mostly similar: “overall, building-to-building variation is limited”</w:t>
      </w:r>
      <w:r w:rsidR="004E7C0B">
        <w:t xml:space="preserve"> </w:t>
      </w:r>
      <w:r w:rsidR="004E7C0B">
        <w:fldChar w:fldCharType="begin"/>
      </w:r>
      <w:r w:rsidR="004E7C0B">
        <w:instrText xml:space="preserve"> REF _Ref528932735 \r \h </w:instrText>
      </w:r>
      <w:r w:rsidR="004E7C0B">
        <w:fldChar w:fldCharType="separate"/>
      </w:r>
      <w:r w:rsidR="000C36A8">
        <w:t>[11]</w:t>
      </w:r>
      <w:r w:rsidR="004E7C0B">
        <w:fldChar w:fldCharType="end"/>
      </w:r>
      <w:r w:rsidR="004E7C0B">
        <w:t>.</w:t>
      </w:r>
      <w:r w:rsidRPr="00775ED3">
        <w:t xml:space="preserve"> Reflections from walls, ceiling, and metallic objects are commonly found to provide lower than free space path loss in LOS</w:t>
      </w:r>
      <w:r w:rsidR="004E7C0B">
        <w:t xml:space="preserve"> (</w:t>
      </w:r>
      <w:r w:rsidR="00DE4D02">
        <w:fldChar w:fldCharType="begin"/>
      </w:r>
      <w:r w:rsidR="00DE4D02">
        <w:instrText xml:space="preserve"> REF _Ref528932735 \r \h </w:instrText>
      </w:r>
      <w:r w:rsidR="00DE4D02">
        <w:fldChar w:fldCharType="separate"/>
      </w:r>
      <w:r w:rsidR="000C36A8">
        <w:t>[11]</w:t>
      </w:r>
      <w:r w:rsidR="00DE4D02">
        <w:fldChar w:fldCharType="end"/>
      </w:r>
      <w:r w:rsidR="00DE4D02">
        <w:t xml:space="preserve">, </w:t>
      </w:r>
      <w:r w:rsidR="00DE4D02">
        <w:fldChar w:fldCharType="begin"/>
      </w:r>
      <w:r w:rsidR="00DE4D02">
        <w:instrText xml:space="preserve"> REF _Ref528932762 \r \h </w:instrText>
      </w:r>
      <w:r w:rsidR="00DE4D02">
        <w:fldChar w:fldCharType="separate"/>
      </w:r>
      <w:r w:rsidR="000C36A8">
        <w:t>[23]</w:t>
      </w:r>
      <w:r w:rsidR="00DE4D02">
        <w:fldChar w:fldCharType="end"/>
      </w:r>
      <w:r w:rsidR="00DE4D02">
        <w:t xml:space="preserve">, </w:t>
      </w:r>
      <w:r w:rsidR="00DE4D02">
        <w:fldChar w:fldCharType="begin"/>
      </w:r>
      <w:r w:rsidR="00DE4D02">
        <w:instrText xml:space="preserve"> REF _Ref528933086 \r \h </w:instrText>
      </w:r>
      <w:r w:rsidR="00DE4D02">
        <w:fldChar w:fldCharType="separate"/>
      </w:r>
      <w:r w:rsidR="000C36A8">
        <w:t>[30]</w:t>
      </w:r>
      <w:r w:rsidR="00DE4D02">
        <w:fldChar w:fldCharType="end"/>
      </w:r>
      <w:r w:rsidR="00DE4D02">
        <w:t xml:space="preserve">, </w:t>
      </w:r>
      <w:r w:rsidR="00DE4D02">
        <w:fldChar w:fldCharType="begin"/>
      </w:r>
      <w:r w:rsidR="00DE4D02">
        <w:instrText xml:space="preserve"> REF _Ref516831501 \r \h </w:instrText>
      </w:r>
      <w:r w:rsidR="00DE4D02">
        <w:fldChar w:fldCharType="separate"/>
      </w:r>
      <w:r w:rsidR="000C36A8">
        <w:t>[59]</w:t>
      </w:r>
      <w:r w:rsidR="00DE4D02">
        <w:fldChar w:fldCharType="end"/>
      </w:r>
      <w:r w:rsidR="00DE4D02">
        <w:t xml:space="preserve">, </w:t>
      </w:r>
      <w:r w:rsidR="00DE4D02">
        <w:fldChar w:fldCharType="begin"/>
      </w:r>
      <w:r w:rsidR="00DE4D02">
        <w:instrText xml:space="preserve"> REF _Ref528933584 \r \h </w:instrText>
      </w:r>
      <w:r w:rsidR="00DE4D02">
        <w:fldChar w:fldCharType="separate"/>
      </w:r>
      <w:r w:rsidR="000C36A8">
        <w:t>[60]</w:t>
      </w:r>
      <w:r w:rsidR="00DE4D02">
        <w:fldChar w:fldCharType="end"/>
      </w:r>
      <w:r w:rsidR="004E7C0B">
        <w:t>)</w:t>
      </w:r>
      <w:r w:rsidR="00DE4D02">
        <w:t>.</w:t>
      </w:r>
      <w:r w:rsidRPr="00775ED3">
        <w:t xml:space="preserve"> In obstructed LOS or NLOS the path loss exponent is also found to be lower than in outdoor cases, sometimes even with a similar slope as in LOS though with an offset corresponding to a shadowing </w:t>
      </w:r>
      <w:r w:rsidR="004A4F0D">
        <w:t xml:space="preserve">or blocking </w:t>
      </w:r>
      <w:r w:rsidRPr="00775ED3">
        <w:t>loss</w:t>
      </w:r>
      <w:r w:rsidR="008954C0">
        <w:t xml:space="preserve"> (</w:t>
      </w:r>
      <w:r w:rsidR="008954C0">
        <w:fldChar w:fldCharType="begin"/>
      </w:r>
      <w:r w:rsidR="008954C0">
        <w:instrText xml:space="preserve"> REF _Ref528932730 \r \h </w:instrText>
      </w:r>
      <w:r w:rsidR="008954C0">
        <w:fldChar w:fldCharType="separate"/>
      </w:r>
      <w:r w:rsidR="000C36A8">
        <w:t>[10]</w:t>
      </w:r>
      <w:r w:rsidR="008954C0">
        <w:fldChar w:fldCharType="end"/>
      </w:r>
      <w:r w:rsidR="008954C0">
        <w:t xml:space="preserve">, </w:t>
      </w:r>
      <w:r w:rsidR="008954C0">
        <w:fldChar w:fldCharType="begin"/>
      </w:r>
      <w:r w:rsidR="008954C0">
        <w:instrText xml:space="preserve"> REF _Ref528933027 \r \h </w:instrText>
      </w:r>
      <w:r w:rsidR="008954C0">
        <w:fldChar w:fldCharType="separate"/>
      </w:r>
      <w:r w:rsidR="000C36A8">
        <w:t>[19]</w:t>
      </w:r>
      <w:r w:rsidR="008954C0">
        <w:fldChar w:fldCharType="end"/>
      </w:r>
      <w:r w:rsidR="008954C0">
        <w:t xml:space="preserve">, </w:t>
      </w:r>
      <w:r w:rsidR="008954C0">
        <w:fldChar w:fldCharType="begin"/>
      </w:r>
      <w:r w:rsidR="008954C0">
        <w:instrText xml:space="preserve"> REF _Ref528932762 \r \h </w:instrText>
      </w:r>
      <w:r w:rsidR="008954C0">
        <w:fldChar w:fldCharType="separate"/>
      </w:r>
      <w:r w:rsidR="000C36A8">
        <w:t>[23]</w:t>
      </w:r>
      <w:r w:rsidR="008954C0">
        <w:fldChar w:fldCharType="end"/>
      </w:r>
      <w:r w:rsidR="008954C0">
        <w:t xml:space="preserve">, </w:t>
      </w:r>
      <w:r w:rsidR="008954C0">
        <w:fldChar w:fldCharType="begin"/>
      </w:r>
      <w:r w:rsidR="008954C0">
        <w:instrText xml:space="preserve"> REF _Ref528933142 \r \h </w:instrText>
      </w:r>
      <w:r w:rsidR="008954C0">
        <w:fldChar w:fldCharType="separate"/>
      </w:r>
      <w:r w:rsidR="000C36A8">
        <w:t>[35]</w:t>
      </w:r>
      <w:r w:rsidR="008954C0">
        <w:fldChar w:fldCharType="end"/>
      </w:r>
      <w:r w:rsidR="008954C0">
        <w:t xml:space="preserve">, </w:t>
      </w:r>
      <w:r w:rsidR="008954C0">
        <w:fldChar w:fldCharType="begin"/>
      </w:r>
      <w:r w:rsidR="008954C0">
        <w:instrText xml:space="preserve"> REF _Ref528933320 \r \h </w:instrText>
      </w:r>
      <w:r w:rsidR="008954C0">
        <w:fldChar w:fldCharType="separate"/>
      </w:r>
      <w:r w:rsidR="000C36A8">
        <w:t>[45]</w:t>
      </w:r>
      <w:r w:rsidR="008954C0">
        <w:fldChar w:fldCharType="end"/>
      </w:r>
      <w:r w:rsidR="008954C0">
        <w:t xml:space="preserve">, </w:t>
      </w:r>
      <w:r w:rsidR="008954C0">
        <w:fldChar w:fldCharType="begin"/>
      </w:r>
      <w:r w:rsidR="008954C0">
        <w:instrText xml:space="preserve"> REF _Ref516831501 \r \h </w:instrText>
      </w:r>
      <w:r w:rsidR="008954C0">
        <w:fldChar w:fldCharType="separate"/>
      </w:r>
      <w:r w:rsidR="000C36A8">
        <w:t>[59]</w:t>
      </w:r>
      <w:r w:rsidR="008954C0">
        <w:fldChar w:fldCharType="end"/>
      </w:r>
      <w:r w:rsidR="008954C0">
        <w:t>).</w:t>
      </w:r>
      <w:r w:rsidRPr="00775ED3">
        <w:t xml:space="preserve"> Observations of this offset shadowing loss is summarized in</w:t>
      </w:r>
      <w:r w:rsidR="006720D3">
        <w:t xml:space="preserve"> </w:t>
      </w:r>
      <w:r w:rsidR="006720D3">
        <w:fldChar w:fldCharType="begin"/>
      </w:r>
      <w:r w:rsidR="006720D3">
        <w:instrText xml:space="preserve"> REF _Ref528927376 \h </w:instrText>
      </w:r>
      <w:r w:rsidR="006720D3">
        <w:fldChar w:fldCharType="separate"/>
      </w:r>
      <w:r w:rsidR="000C36A8" w:rsidRPr="003E4832">
        <w:rPr>
          <w:lang w:val="en-US"/>
        </w:rPr>
        <w:t xml:space="preserve">Table </w:t>
      </w:r>
      <w:r w:rsidR="000C36A8">
        <w:rPr>
          <w:noProof/>
          <w:lang w:val="en-US"/>
        </w:rPr>
        <w:t>1</w:t>
      </w:r>
      <w:r w:rsidR="006720D3">
        <w:fldChar w:fldCharType="end"/>
      </w:r>
      <w:r w:rsidRPr="00775ED3">
        <w:t>. When model</w:t>
      </w:r>
      <w:r w:rsidR="004A4F0D">
        <w:t>l</w:t>
      </w:r>
      <w:r w:rsidRPr="00775ED3">
        <w:t>ing the NLOS path loss using a single slope path loss model, the standard deviation is typically around 4-9 dB</w:t>
      </w:r>
      <w:r w:rsidR="008954C0">
        <w:t xml:space="preserve">, </w:t>
      </w:r>
      <w:r w:rsidR="008954C0">
        <w:fldChar w:fldCharType="begin"/>
      </w:r>
      <w:r w:rsidR="008954C0">
        <w:instrText xml:space="preserve"> REF _Ref528932730 \r \h </w:instrText>
      </w:r>
      <w:r w:rsidR="008954C0">
        <w:fldChar w:fldCharType="separate"/>
      </w:r>
      <w:r w:rsidR="000C36A8">
        <w:t>[10]</w:t>
      </w:r>
      <w:r w:rsidR="008954C0">
        <w:fldChar w:fldCharType="end"/>
      </w:r>
      <w:r w:rsidR="008954C0">
        <w:t xml:space="preserve">, </w:t>
      </w:r>
      <w:r w:rsidR="008954C0">
        <w:fldChar w:fldCharType="begin"/>
      </w:r>
      <w:r w:rsidR="008954C0">
        <w:instrText xml:space="preserve"> REF _Ref528932762 \r \h </w:instrText>
      </w:r>
      <w:r w:rsidR="008954C0">
        <w:fldChar w:fldCharType="separate"/>
      </w:r>
      <w:r w:rsidR="000C36A8">
        <w:t>[23]</w:t>
      </w:r>
      <w:r w:rsidR="008954C0">
        <w:fldChar w:fldCharType="end"/>
      </w:r>
      <w:r w:rsidR="008954C0">
        <w:t xml:space="preserve">, </w:t>
      </w:r>
      <w:r w:rsidR="008954C0">
        <w:fldChar w:fldCharType="begin"/>
      </w:r>
      <w:r w:rsidR="008954C0">
        <w:instrText xml:space="preserve"> REF _Ref516831501 \r \h </w:instrText>
      </w:r>
      <w:r w:rsidR="008954C0">
        <w:fldChar w:fldCharType="separate"/>
      </w:r>
      <w:r w:rsidR="000C36A8">
        <w:t>[59]</w:t>
      </w:r>
      <w:r w:rsidR="008954C0">
        <w:fldChar w:fldCharType="end"/>
      </w:r>
      <w:r w:rsidR="008954C0">
        <w:t>,</w:t>
      </w:r>
      <w:r w:rsidRPr="00775ED3">
        <w:t xml:space="preserve"> (although it is significantly higher at 12 dB in an outdoor mine measurement</w:t>
      </w:r>
      <w:r w:rsidR="008954C0">
        <w:t xml:space="preserve"> </w:t>
      </w:r>
      <w:r w:rsidR="008954C0">
        <w:fldChar w:fldCharType="begin"/>
      </w:r>
      <w:r w:rsidR="008954C0">
        <w:instrText xml:space="preserve"> REF _Ref528934236 \r \h </w:instrText>
      </w:r>
      <w:r w:rsidR="008954C0">
        <w:fldChar w:fldCharType="separate"/>
      </w:r>
      <w:r w:rsidR="000C36A8">
        <w:t>[50]</w:t>
      </w:r>
      <w:r w:rsidR="008954C0">
        <w:fldChar w:fldCharType="end"/>
      </w:r>
      <w:r w:rsidRPr="00775ED3">
        <w:t>).</w:t>
      </w:r>
    </w:p>
    <w:p w14:paraId="5FB0B0E1" w14:textId="72FBDE95" w:rsidR="004A4F0D" w:rsidRPr="003E4832" w:rsidRDefault="004A4F0D" w:rsidP="003E4832">
      <w:pPr>
        <w:pStyle w:val="Caption"/>
        <w:keepNext/>
        <w:spacing w:before="240"/>
        <w:jc w:val="center"/>
        <w:rPr>
          <w:rFonts w:ascii="Arial" w:hAnsi="Arial"/>
          <w:lang w:val="en-US"/>
        </w:rPr>
      </w:pPr>
      <w:bookmarkStart w:id="1" w:name="_Ref528927376"/>
      <w:bookmarkStart w:id="2" w:name="_Ref514412026"/>
      <w:r w:rsidRPr="003E4832">
        <w:rPr>
          <w:rFonts w:ascii="Arial" w:hAnsi="Arial"/>
          <w:lang w:val="en-US"/>
        </w:rPr>
        <w:t xml:space="preserve">Table </w:t>
      </w:r>
      <w:r w:rsidRPr="003E4832">
        <w:rPr>
          <w:rFonts w:ascii="Arial" w:hAnsi="Arial"/>
          <w:lang w:val="en-US"/>
        </w:rPr>
        <w:fldChar w:fldCharType="begin"/>
      </w:r>
      <w:r w:rsidRPr="003E4832">
        <w:rPr>
          <w:rFonts w:ascii="Arial" w:hAnsi="Arial"/>
          <w:lang w:val="en-US"/>
        </w:rPr>
        <w:instrText xml:space="preserve"> SEQ Table \* ARABIC </w:instrText>
      </w:r>
      <w:r w:rsidRPr="003E4832">
        <w:rPr>
          <w:rFonts w:ascii="Arial" w:hAnsi="Arial"/>
          <w:lang w:val="en-US"/>
        </w:rPr>
        <w:fldChar w:fldCharType="separate"/>
      </w:r>
      <w:r w:rsidR="000C36A8">
        <w:rPr>
          <w:rFonts w:ascii="Arial" w:hAnsi="Arial"/>
          <w:noProof/>
          <w:lang w:val="en-US"/>
        </w:rPr>
        <w:t>1</w:t>
      </w:r>
      <w:r w:rsidRPr="003E4832">
        <w:rPr>
          <w:rFonts w:ascii="Arial" w:hAnsi="Arial"/>
          <w:lang w:val="en-US"/>
        </w:rPr>
        <w:fldChar w:fldCharType="end"/>
      </w:r>
      <w:bookmarkEnd w:id="1"/>
      <w:bookmarkEnd w:id="2"/>
      <w:r w:rsidRPr="00D94252">
        <w:rPr>
          <w:rFonts w:ascii="Arial" w:hAnsi="Arial" w:cs="Arial"/>
          <w:lang w:val="en-US"/>
        </w:rPr>
        <w:t xml:space="preserve">: </w:t>
      </w:r>
      <w:r w:rsidRPr="003E4832">
        <w:rPr>
          <w:rFonts w:ascii="Arial" w:hAnsi="Arial"/>
          <w:lang w:val="en-US"/>
        </w:rPr>
        <w:t>Observations of shadowing losses in industrial measurements</w:t>
      </w:r>
      <w:r w:rsidRPr="00D94252">
        <w:rPr>
          <w:rFonts w:ascii="Arial" w:hAnsi="Arial" w:cs="Arial"/>
          <w:lang w:val="en-US"/>
        </w:rPr>
        <w:t>.</w:t>
      </w:r>
    </w:p>
    <w:tbl>
      <w:tblPr>
        <w:tblStyle w:val="GridTable4"/>
        <w:tblW w:w="9858" w:type="dxa"/>
        <w:jc w:val="center"/>
        <w:tblLook w:val="04A0" w:firstRow="1" w:lastRow="0" w:firstColumn="1" w:lastColumn="0" w:noHBand="0" w:noVBand="1"/>
      </w:tblPr>
      <w:tblGrid>
        <w:gridCol w:w="4767"/>
        <w:gridCol w:w="1349"/>
        <w:gridCol w:w="2509"/>
        <w:gridCol w:w="1233"/>
      </w:tblGrid>
      <w:tr w:rsidR="003E4832" w:rsidRPr="00D94252" w14:paraId="34B6B467" w14:textId="77777777" w:rsidTr="0030586A">
        <w:trPr>
          <w:cnfStyle w:val="100000000000" w:firstRow="1" w:lastRow="0" w:firstColumn="0" w:lastColumn="0" w:oddVBand="0" w:evenVBand="0" w:oddHBand="0" w:evenHBand="0" w:firstRowFirstColumn="0" w:firstRowLastColumn="0" w:lastRowFirstColumn="0" w:lastRowLastColumn="0"/>
          <w:trHeight w:val="615"/>
          <w:jc w:val="center"/>
        </w:trPr>
        <w:tc>
          <w:tcPr>
            <w:cnfStyle w:val="001000000000" w:firstRow="0" w:lastRow="0" w:firstColumn="1" w:lastColumn="0" w:oddVBand="0" w:evenVBand="0" w:oddHBand="0" w:evenHBand="0" w:firstRowFirstColumn="0" w:firstRowLastColumn="0" w:lastRowFirstColumn="0" w:lastRowLastColumn="0"/>
            <w:tcW w:w="4767" w:type="dxa"/>
          </w:tcPr>
          <w:p w14:paraId="187E9D01" w14:textId="6374F709" w:rsidR="004A4F0D" w:rsidRPr="003E4832" w:rsidRDefault="004A4F0D" w:rsidP="003E4832">
            <w:pPr>
              <w:jc w:val="center"/>
              <w:rPr>
                <w:rFonts w:ascii="Arial" w:hAnsi="Arial"/>
                <w:b w:val="0"/>
                <w:sz w:val="18"/>
              </w:rPr>
            </w:pPr>
            <w:r w:rsidRPr="003E4832">
              <w:rPr>
                <w:rFonts w:ascii="Arial" w:hAnsi="Arial"/>
                <w:b w:val="0"/>
                <w:sz w:val="18"/>
              </w:rPr>
              <w:t>Shadowing losses</w:t>
            </w:r>
          </w:p>
        </w:tc>
        <w:tc>
          <w:tcPr>
            <w:tcW w:w="1349" w:type="dxa"/>
          </w:tcPr>
          <w:p w14:paraId="4C59ED1B" w14:textId="3BF4F564" w:rsidR="004A4F0D" w:rsidRPr="003E4832" w:rsidRDefault="004A4F0D" w:rsidP="003E4832">
            <w:pPr>
              <w:pStyle w:val="TAH"/>
              <w:cnfStyle w:val="100000000000" w:firstRow="1" w:lastRow="0" w:firstColumn="0" w:lastColumn="0" w:oddVBand="0" w:evenVBand="0" w:oddHBand="0" w:evenHBand="0" w:firstRowFirstColumn="0" w:firstRowLastColumn="0" w:lastRowFirstColumn="0" w:lastRowLastColumn="0"/>
              <w:rPr>
                <w:lang w:val="en-US"/>
              </w:rPr>
            </w:pPr>
            <w:r w:rsidRPr="003E4832">
              <w:rPr>
                <w:lang w:val="en-US"/>
              </w:rPr>
              <w:t>Frequency</w:t>
            </w:r>
            <w:r>
              <w:rPr>
                <w:rFonts w:cs="Arial"/>
                <w:szCs w:val="22"/>
                <w:lang w:val="en-US"/>
              </w:rPr>
              <w:t xml:space="preserve"> range</w:t>
            </w:r>
          </w:p>
        </w:tc>
        <w:tc>
          <w:tcPr>
            <w:tcW w:w="2509" w:type="dxa"/>
          </w:tcPr>
          <w:p w14:paraId="30E9F210" w14:textId="7839DF94" w:rsidR="004A4F0D" w:rsidRPr="003E4832" w:rsidRDefault="004A4F0D" w:rsidP="003E4832">
            <w:pPr>
              <w:jc w:val="center"/>
              <w:cnfStyle w:val="100000000000" w:firstRow="1" w:lastRow="0" w:firstColumn="0" w:lastColumn="0" w:oddVBand="0" w:evenVBand="0" w:oddHBand="0" w:evenHBand="0" w:firstRowFirstColumn="0" w:firstRowLastColumn="0" w:lastRowFirstColumn="0" w:lastRowLastColumn="0"/>
              <w:rPr>
                <w:rFonts w:ascii="Arial" w:hAnsi="Arial"/>
                <w:b w:val="0"/>
                <w:sz w:val="18"/>
              </w:rPr>
            </w:pPr>
            <w:r w:rsidRPr="003E4832">
              <w:rPr>
                <w:rFonts w:ascii="Arial" w:hAnsi="Arial"/>
                <w:b w:val="0"/>
                <w:sz w:val="18"/>
              </w:rPr>
              <w:t>Type of antennas</w:t>
            </w:r>
          </w:p>
        </w:tc>
        <w:tc>
          <w:tcPr>
            <w:tcW w:w="1233" w:type="dxa"/>
          </w:tcPr>
          <w:p w14:paraId="19F80DB5" w14:textId="731266E2" w:rsidR="004A4F0D" w:rsidRPr="003E4832" w:rsidRDefault="004A4F0D" w:rsidP="003E4832">
            <w:pPr>
              <w:jc w:val="center"/>
              <w:cnfStyle w:val="100000000000" w:firstRow="1" w:lastRow="0" w:firstColumn="0" w:lastColumn="0" w:oddVBand="0" w:evenVBand="0" w:oddHBand="0" w:evenHBand="0" w:firstRowFirstColumn="0" w:firstRowLastColumn="0" w:lastRowFirstColumn="0" w:lastRowLastColumn="0"/>
              <w:rPr>
                <w:rFonts w:ascii="Arial" w:hAnsi="Arial"/>
                <w:b w:val="0"/>
                <w:sz w:val="18"/>
              </w:rPr>
            </w:pPr>
            <w:r w:rsidRPr="003E4832">
              <w:rPr>
                <w:rFonts w:ascii="Arial" w:hAnsi="Arial"/>
                <w:b w:val="0"/>
                <w:sz w:val="18"/>
              </w:rPr>
              <w:t>Source</w:t>
            </w:r>
          </w:p>
        </w:tc>
      </w:tr>
      <w:tr w:rsidR="003E4832" w:rsidRPr="00D94252" w14:paraId="75080096" w14:textId="77777777" w:rsidTr="0030586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1462DCFB" w14:textId="77777777" w:rsidR="004A4F0D" w:rsidRPr="003E4832" w:rsidRDefault="004A4F0D" w:rsidP="003E4832">
            <w:pPr>
              <w:jc w:val="center"/>
              <w:rPr>
                <w:rFonts w:ascii="Arial" w:hAnsi="Arial"/>
                <w:b w:val="0"/>
                <w:sz w:val="18"/>
              </w:rPr>
            </w:pPr>
            <w:r w:rsidRPr="003E4832">
              <w:rPr>
                <w:rFonts w:ascii="Arial" w:hAnsi="Arial"/>
                <w:b w:val="0"/>
                <w:sz w:val="18"/>
              </w:rPr>
              <w:t>Light clutter: 7 dB</w:t>
            </w:r>
          </w:p>
          <w:p w14:paraId="6033AC82" w14:textId="2FC43910" w:rsidR="004A4F0D" w:rsidRPr="003E4832" w:rsidRDefault="004A4F0D" w:rsidP="003E4832">
            <w:pPr>
              <w:jc w:val="center"/>
              <w:rPr>
                <w:rFonts w:ascii="Arial" w:hAnsi="Arial"/>
                <w:b w:val="0"/>
                <w:sz w:val="18"/>
              </w:rPr>
            </w:pPr>
            <w:r w:rsidRPr="003E4832">
              <w:rPr>
                <w:rFonts w:ascii="Arial" w:hAnsi="Arial"/>
                <w:b w:val="0"/>
                <w:sz w:val="18"/>
              </w:rPr>
              <w:t>Heavy clutter: 12 dB</w:t>
            </w:r>
          </w:p>
        </w:tc>
        <w:tc>
          <w:tcPr>
            <w:tcW w:w="1349" w:type="dxa"/>
          </w:tcPr>
          <w:p w14:paraId="396DCFF1" w14:textId="31238701"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0.9-5.2 GHz</w:t>
            </w:r>
          </w:p>
        </w:tc>
        <w:tc>
          <w:tcPr>
            <w:tcW w:w="2509" w:type="dxa"/>
          </w:tcPr>
          <w:p w14:paraId="44CF2CCA" w14:textId="13AA8A01"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Omni</w:t>
            </w:r>
          </w:p>
        </w:tc>
        <w:tc>
          <w:tcPr>
            <w:tcW w:w="1233" w:type="dxa"/>
          </w:tcPr>
          <w:p w14:paraId="5AF60BDC" w14:textId="63FDBD42" w:rsidR="004A4F0D" w:rsidRPr="003E4832" w:rsidRDefault="0033458E"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highlight w:val="yellow"/>
              </w:rPr>
            </w:pPr>
            <w:r w:rsidRPr="0033458E">
              <w:rPr>
                <w:rFonts w:ascii="Arial" w:hAnsi="Arial" w:cs="Arial"/>
                <w:sz w:val="18"/>
                <w:szCs w:val="22"/>
              </w:rPr>
              <w:fldChar w:fldCharType="begin"/>
            </w:r>
            <w:r w:rsidRPr="0033458E">
              <w:rPr>
                <w:rFonts w:ascii="Arial" w:hAnsi="Arial" w:cs="Arial"/>
                <w:sz w:val="18"/>
                <w:szCs w:val="22"/>
              </w:rPr>
              <w:instrText xml:space="preserve"> REF _Ref528932730 \r \h </w:instrText>
            </w:r>
            <w:r>
              <w:rPr>
                <w:rFonts w:ascii="Arial" w:hAnsi="Arial" w:cs="Arial"/>
                <w:sz w:val="18"/>
                <w:szCs w:val="22"/>
              </w:rPr>
              <w:instrText xml:space="preserve"> \* MERGEFORMAT </w:instrText>
            </w:r>
            <w:r w:rsidRPr="0033458E">
              <w:rPr>
                <w:rFonts w:ascii="Arial" w:hAnsi="Arial" w:cs="Arial"/>
                <w:sz w:val="18"/>
                <w:szCs w:val="22"/>
              </w:rPr>
            </w:r>
            <w:r w:rsidRPr="0033458E">
              <w:rPr>
                <w:rFonts w:ascii="Arial" w:hAnsi="Arial" w:cs="Arial"/>
                <w:sz w:val="18"/>
                <w:szCs w:val="22"/>
              </w:rPr>
              <w:fldChar w:fldCharType="separate"/>
            </w:r>
            <w:r w:rsidR="000C36A8">
              <w:rPr>
                <w:rFonts w:ascii="Arial" w:hAnsi="Arial" w:cs="Arial"/>
                <w:sz w:val="18"/>
                <w:szCs w:val="22"/>
              </w:rPr>
              <w:t>[10]</w:t>
            </w:r>
            <w:r w:rsidRPr="0033458E">
              <w:rPr>
                <w:rFonts w:ascii="Arial" w:hAnsi="Arial" w:cs="Arial"/>
                <w:sz w:val="18"/>
                <w:szCs w:val="22"/>
              </w:rPr>
              <w:fldChar w:fldCharType="end"/>
            </w:r>
          </w:p>
        </w:tc>
      </w:tr>
      <w:tr w:rsidR="003E4832" w:rsidRPr="00D94252" w14:paraId="18DD1C29" w14:textId="77777777" w:rsidTr="0030586A">
        <w:trPr>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4F0B70F4" w14:textId="4C216FDB" w:rsidR="004A4F0D" w:rsidRPr="003E4832" w:rsidRDefault="004A4F0D" w:rsidP="003E4832">
            <w:pPr>
              <w:jc w:val="center"/>
              <w:rPr>
                <w:rFonts w:ascii="Arial" w:hAnsi="Arial"/>
                <w:b w:val="0"/>
                <w:sz w:val="18"/>
              </w:rPr>
            </w:pPr>
            <w:r w:rsidRPr="003E4832">
              <w:rPr>
                <w:rFonts w:ascii="Arial" w:hAnsi="Arial"/>
                <w:b w:val="0"/>
                <w:sz w:val="18"/>
              </w:rPr>
              <w:t>Metallic warehouse rack: 4.6 dB (per rack)</w:t>
            </w:r>
          </w:p>
        </w:tc>
        <w:tc>
          <w:tcPr>
            <w:tcW w:w="1349" w:type="dxa"/>
          </w:tcPr>
          <w:p w14:paraId="04F9213A" w14:textId="7C7C3AB2"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2.4 GHz</w:t>
            </w:r>
          </w:p>
        </w:tc>
        <w:tc>
          <w:tcPr>
            <w:tcW w:w="2509" w:type="dxa"/>
          </w:tcPr>
          <w:p w14:paraId="647C66B7" w14:textId="6E66A0B9"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proofErr w:type="spellStart"/>
            <w:r w:rsidRPr="003E4832">
              <w:rPr>
                <w:rFonts w:ascii="Arial" w:hAnsi="Arial"/>
                <w:sz w:val="18"/>
              </w:rPr>
              <w:t>WiFi</w:t>
            </w:r>
            <w:proofErr w:type="spellEnd"/>
            <w:r w:rsidRPr="003E4832">
              <w:rPr>
                <w:rFonts w:ascii="Arial" w:hAnsi="Arial"/>
                <w:sz w:val="18"/>
              </w:rPr>
              <w:t xml:space="preserve"> (omni?)</w:t>
            </w:r>
          </w:p>
        </w:tc>
        <w:tc>
          <w:tcPr>
            <w:tcW w:w="1233" w:type="dxa"/>
          </w:tcPr>
          <w:p w14:paraId="137D609C" w14:textId="277FA2F5" w:rsidR="004A4F0D" w:rsidRPr="0033458E" w:rsidRDefault="0033458E" w:rsidP="0033458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2"/>
                <w:highlight w:val="yellow"/>
              </w:rPr>
            </w:pPr>
            <w:r w:rsidRPr="0033458E">
              <w:rPr>
                <w:rFonts w:ascii="Arial" w:hAnsi="Arial" w:cs="Arial"/>
                <w:sz w:val="18"/>
                <w:szCs w:val="22"/>
              </w:rPr>
              <w:fldChar w:fldCharType="begin"/>
            </w:r>
            <w:r w:rsidRPr="0033458E">
              <w:rPr>
                <w:rFonts w:ascii="Arial" w:hAnsi="Arial" w:cs="Arial"/>
                <w:sz w:val="18"/>
                <w:szCs w:val="22"/>
              </w:rPr>
              <w:instrText xml:space="preserve"> REF _Ref528933027 \r \h </w:instrText>
            </w:r>
            <w:r>
              <w:rPr>
                <w:rFonts w:ascii="Arial" w:hAnsi="Arial" w:cs="Arial"/>
                <w:sz w:val="18"/>
                <w:szCs w:val="22"/>
              </w:rPr>
              <w:instrText xml:space="preserve"> \* MERGEFORMAT </w:instrText>
            </w:r>
            <w:r w:rsidRPr="0033458E">
              <w:rPr>
                <w:rFonts w:ascii="Arial" w:hAnsi="Arial" w:cs="Arial"/>
                <w:sz w:val="18"/>
                <w:szCs w:val="22"/>
              </w:rPr>
            </w:r>
            <w:r w:rsidRPr="0033458E">
              <w:rPr>
                <w:rFonts w:ascii="Arial" w:hAnsi="Arial" w:cs="Arial"/>
                <w:sz w:val="18"/>
                <w:szCs w:val="22"/>
              </w:rPr>
              <w:fldChar w:fldCharType="separate"/>
            </w:r>
            <w:r w:rsidR="000C36A8">
              <w:rPr>
                <w:rFonts w:ascii="Arial" w:hAnsi="Arial" w:cs="Arial"/>
                <w:sz w:val="18"/>
                <w:szCs w:val="22"/>
              </w:rPr>
              <w:t>[19]</w:t>
            </w:r>
            <w:r w:rsidRPr="0033458E">
              <w:rPr>
                <w:rFonts w:ascii="Arial" w:hAnsi="Arial" w:cs="Arial"/>
                <w:sz w:val="18"/>
                <w:szCs w:val="22"/>
              </w:rPr>
              <w:fldChar w:fldCharType="end"/>
            </w:r>
            <w:r w:rsidRPr="0033458E">
              <w:rPr>
                <w:rFonts w:ascii="Arial" w:hAnsi="Arial" w:cs="Arial"/>
                <w:sz w:val="18"/>
                <w:szCs w:val="22"/>
              </w:rPr>
              <w:fldChar w:fldCharType="begin"/>
            </w:r>
            <w:r w:rsidRPr="0033458E">
              <w:rPr>
                <w:rFonts w:ascii="Arial" w:hAnsi="Arial" w:cs="Arial"/>
                <w:sz w:val="18"/>
                <w:szCs w:val="22"/>
              </w:rPr>
              <w:instrText xml:space="preserve"> REF _Ref528933043 \r \h </w:instrText>
            </w:r>
            <w:r>
              <w:rPr>
                <w:rFonts w:ascii="Arial" w:hAnsi="Arial" w:cs="Arial"/>
                <w:sz w:val="18"/>
                <w:szCs w:val="22"/>
              </w:rPr>
              <w:instrText xml:space="preserve"> \* MERGEFORMAT </w:instrText>
            </w:r>
            <w:r w:rsidRPr="0033458E">
              <w:rPr>
                <w:rFonts w:ascii="Arial" w:hAnsi="Arial" w:cs="Arial"/>
                <w:sz w:val="18"/>
                <w:szCs w:val="22"/>
              </w:rPr>
            </w:r>
            <w:r w:rsidRPr="0033458E">
              <w:rPr>
                <w:rFonts w:ascii="Arial" w:hAnsi="Arial" w:cs="Arial"/>
                <w:sz w:val="18"/>
                <w:szCs w:val="22"/>
              </w:rPr>
              <w:fldChar w:fldCharType="separate"/>
            </w:r>
            <w:r w:rsidR="000C36A8">
              <w:rPr>
                <w:rFonts w:ascii="Arial" w:hAnsi="Arial" w:cs="Arial"/>
                <w:sz w:val="18"/>
                <w:szCs w:val="22"/>
              </w:rPr>
              <w:t>[20]</w:t>
            </w:r>
            <w:r w:rsidRPr="0033458E">
              <w:rPr>
                <w:rFonts w:ascii="Arial" w:hAnsi="Arial" w:cs="Arial"/>
                <w:sz w:val="18"/>
                <w:szCs w:val="22"/>
              </w:rPr>
              <w:fldChar w:fldCharType="end"/>
            </w:r>
            <w:r w:rsidRPr="0033458E">
              <w:rPr>
                <w:rFonts w:ascii="Arial" w:hAnsi="Arial" w:cs="Arial"/>
                <w:sz w:val="18"/>
                <w:szCs w:val="22"/>
              </w:rPr>
              <w:t xml:space="preserve"> </w:t>
            </w:r>
          </w:p>
        </w:tc>
      </w:tr>
      <w:tr w:rsidR="003E4832" w:rsidRPr="00D94252" w14:paraId="633F8F9D" w14:textId="77777777" w:rsidTr="0030586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39B59E0C" w14:textId="77777777" w:rsidR="004A4F0D" w:rsidRPr="003E4832" w:rsidRDefault="004A4F0D" w:rsidP="003E4832">
            <w:pPr>
              <w:jc w:val="center"/>
              <w:rPr>
                <w:rFonts w:ascii="Arial" w:hAnsi="Arial"/>
                <w:b w:val="0"/>
                <w:sz w:val="18"/>
              </w:rPr>
            </w:pPr>
            <w:r w:rsidRPr="003E4832">
              <w:rPr>
                <w:rFonts w:ascii="Arial" w:hAnsi="Arial"/>
                <w:b w:val="0"/>
                <w:sz w:val="18"/>
              </w:rPr>
              <w:t>Various common factory equipment: 2-20 dB (incl. walls and floors)</w:t>
            </w:r>
          </w:p>
          <w:p w14:paraId="758E1992" w14:textId="077CF20D" w:rsidR="004A4F0D" w:rsidRPr="003E4832" w:rsidRDefault="004A4F0D" w:rsidP="003E4832">
            <w:pPr>
              <w:jc w:val="center"/>
              <w:rPr>
                <w:rFonts w:ascii="Arial" w:hAnsi="Arial"/>
                <w:b w:val="0"/>
                <w:sz w:val="18"/>
              </w:rPr>
            </w:pPr>
            <w:r w:rsidRPr="003E4832">
              <w:rPr>
                <w:rFonts w:ascii="Arial" w:hAnsi="Arial"/>
                <w:b w:val="0"/>
                <w:sz w:val="16"/>
              </w:rPr>
              <w:t>Note: authors claim the loss is 5-20 dB less than diffraction loss</w:t>
            </w:r>
          </w:p>
        </w:tc>
        <w:tc>
          <w:tcPr>
            <w:tcW w:w="1349" w:type="dxa"/>
          </w:tcPr>
          <w:p w14:paraId="6777FD95" w14:textId="48569AF2"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1.3 GHz</w:t>
            </w:r>
          </w:p>
        </w:tc>
        <w:tc>
          <w:tcPr>
            <w:tcW w:w="2509" w:type="dxa"/>
          </w:tcPr>
          <w:p w14:paraId="01482D9A" w14:textId="26E2C996"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proofErr w:type="spellStart"/>
            <w:r w:rsidRPr="003E4832">
              <w:rPr>
                <w:rFonts w:ascii="Arial" w:hAnsi="Arial"/>
                <w:sz w:val="18"/>
              </w:rPr>
              <w:t>Discone</w:t>
            </w:r>
            <w:proofErr w:type="spellEnd"/>
            <w:r w:rsidRPr="003E4832">
              <w:rPr>
                <w:rFonts w:ascii="Arial" w:hAnsi="Arial"/>
                <w:sz w:val="18"/>
              </w:rPr>
              <w:t xml:space="preserve"> (omni)</w:t>
            </w:r>
          </w:p>
        </w:tc>
        <w:tc>
          <w:tcPr>
            <w:tcW w:w="1233" w:type="dxa"/>
          </w:tcPr>
          <w:p w14:paraId="490A12B5" w14:textId="6FF4D974" w:rsidR="004A4F0D" w:rsidRPr="003E4832" w:rsidRDefault="0033458E" w:rsidP="0033458E">
            <w:pPr>
              <w:jc w:val="center"/>
              <w:cnfStyle w:val="000000100000" w:firstRow="0" w:lastRow="0" w:firstColumn="0" w:lastColumn="0" w:oddVBand="0" w:evenVBand="0" w:oddHBand="1" w:evenHBand="0" w:firstRowFirstColumn="0" w:firstRowLastColumn="0" w:lastRowFirstColumn="0" w:lastRowLastColumn="0"/>
              <w:rPr>
                <w:rFonts w:ascii="Arial" w:hAnsi="Arial"/>
                <w:sz w:val="18"/>
                <w:highlight w:val="yellow"/>
              </w:rPr>
            </w:pPr>
            <w:r>
              <w:rPr>
                <w:rFonts w:ascii="Arial" w:hAnsi="Arial" w:cs="Arial"/>
                <w:sz w:val="18"/>
                <w:szCs w:val="22"/>
              </w:rPr>
              <w:fldChar w:fldCharType="begin"/>
            </w:r>
            <w:r>
              <w:rPr>
                <w:rFonts w:ascii="Arial" w:hAnsi="Arial" w:cs="Arial"/>
                <w:sz w:val="18"/>
                <w:szCs w:val="22"/>
              </w:rPr>
              <w:instrText xml:space="preserve"> REF _Ref528932762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[23]</w:t>
            </w:r>
            <w:r>
              <w:rPr>
                <w:rFonts w:ascii="Arial" w:hAnsi="Arial" w:cs="Arial"/>
                <w:sz w:val="18"/>
                <w:szCs w:val="22"/>
              </w:rPr>
              <w:fldChar w:fldCharType="end"/>
            </w:r>
          </w:p>
        </w:tc>
      </w:tr>
      <w:tr w:rsidR="003E4832" w:rsidRPr="00D94252" w14:paraId="50733FF6" w14:textId="77777777" w:rsidTr="0030586A">
        <w:trPr>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596BBF92" w14:textId="264BB932" w:rsidR="004A4F0D" w:rsidRPr="003E4832" w:rsidRDefault="004A4F0D" w:rsidP="003E4832">
            <w:pPr>
              <w:jc w:val="center"/>
              <w:rPr>
                <w:rFonts w:ascii="Arial" w:hAnsi="Arial"/>
                <w:b w:val="0"/>
                <w:sz w:val="18"/>
              </w:rPr>
            </w:pPr>
            <w:r w:rsidRPr="003E4832">
              <w:rPr>
                <w:rFonts w:ascii="Arial" w:hAnsi="Arial"/>
                <w:b w:val="0"/>
                <w:sz w:val="18"/>
              </w:rPr>
              <w:t>Tanks, pipes, heavy machinery: &lt;10 dB</w:t>
            </w:r>
          </w:p>
        </w:tc>
        <w:tc>
          <w:tcPr>
            <w:tcW w:w="1349" w:type="dxa"/>
          </w:tcPr>
          <w:p w14:paraId="15A1381B" w14:textId="0B21A2F4"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2.4 GHz</w:t>
            </w:r>
          </w:p>
        </w:tc>
        <w:tc>
          <w:tcPr>
            <w:tcW w:w="2509" w:type="dxa"/>
          </w:tcPr>
          <w:p w14:paraId="64F22525" w14:textId="51CA001A"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proofErr w:type="spellStart"/>
            <w:r w:rsidRPr="003E4832">
              <w:rPr>
                <w:rFonts w:ascii="Arial" w:hAnsi="Arial"/>
                <w:sz w:val="18"/>
              </w:rPr>
              <w:t>WiFi</w:t>
            </w:r>
            <w:proofErr w:type="spellEnd"/>
            <w:r w:rsidRPr="003E4832">
              <w:rPr>
                <w:rFonts w:ascii="Arial" w:hAnsi="Arial"/>
                <w:sz w:val="18"/>
              </w:rPr>
              <w:t xml:space="preserve"> (omni?)</w:t>
            </w:r>
          </w:p>
        </w:tc>
        <w:tc>
          <w:tcPr>
            <w:tcW w:w="1233" w:type="dxa"/>
          </w:tcPr>
          <w:p w14:paraId="3887E544" w14:textId="0817D442" w:rsidR="004A4F0D" w:rsidRPr="005C5588" w:rsidRDefault="00C95E76" w:rsidP="005C5588">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cs="Arial"/>
                <w:sz w:val="18"/>
                <w:szCs w:val="22"/>
              </w:rPr>
              <w:fldChar w:fldCharType="begin"/>
            </w:r>
            <w:r>
              <w:rPr>
                <w:rFonts w:ascii="Arial" w:hAnsi="Arial" w:cs="Arial"/>
                <w:sz w:val="18"/>
                <w:szCs w:val="22"/>
              </w:rPr>
              <w:instrText xml:space="preserve"> REF _Ref528933084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[29]</w:t>
            </w:r>
            <w:r>
              <w:rPr>
                <w:rFonts w:ascii="Arial" w:hAnsi="Arial" w:cs="Arial"/>
                <w:sz w:val="18"/>
                <w:szCs w:val="22"/>
              </w:rPr>
              <w:fldChar w:fldCharType="end"/>
            </w:r>
          </w:p>
        </w:tc>
      </w:tr>
      <w:tr w:rsidR="003E4832" w:rsidRPr="00D94252" w14:paraId="4130C9B1" w14:textId="77777777" w:rsidTr="0030586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6ACF942A" w14:textId="494C2C02" w:rsidR="004A4F0D" w:rsidRPr="003E4832" w:rsidRDefault="004A4F0D" w:rsidP="003E4832">
            <w:pPr>
              <w:jc w:val="center"/>
              <w:rPr>
                <w:rFonts w:ascii="Arial" w:hAnsi="Arial"/>
                <w:b w:val="0"/>
                <w:sz w:val="18"/>
              </w:rPr>
            </w:pPr>
            <w:r w:rsidRPr="003E4832">
              <w:rPr>
                <w:rFonts w:ascii="Arial" w:hAnsi="Arial"/>
                <w:b w:val="0"/>
                <w:sz w:val="18"/>
              </w:rPr>
              <w:t>Oil rig: 5-10 dB</w:t>
            </w:r>
          </w:p>
        </w:tc>
        <w:tc>
          <w:tcPr>
            <w:tcW w:w="1349" w:type="dxa"/>
          </w:tcPr>
          <w:p w14:paraId="38741202" w14:textId="6BD21036"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 xml:space="preserve">2.4 </w:t>
            </w:r>
            <w:r>
              <w:rPr>
                <w:rFonts w:ascii="Arial" w:hAnsi="Arial" w:cs="Arial"/>
                <w:sz w:val="18"/>
                <w:szCs w:val="22"/>
              </w:rPr>
              <w:t xml:space="preserve">GHz </w:t>
            </w:r>
            <w:r w:rsidRPr="003E4832">
              <w:rPr>
                <w:rFonts w:ascii="Arial" w:hAnsi="Arial"/>
                <w:sz w:val="18"/>
              </w:rPr>
              <w:t>and 5.8 GHz</w:t>
            </w:r>
          </w:p>
        </w:tc>
        <w:tc>
          <w:tcPr>
            <w:tcW w:w="2509" w:type="dxa"/>
          </w:tcPr>
          <w:p w14:paraId="57E3AF37" w14:textId="5CF556B6"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Omni</w:t>
            </w:r>
          </w:p>
        </w:tc>
        <w:tc>
          <w:tcPr>
            <w:tcW w:w="1233" w:type="dxa"/>
          </w:tcPr>
          <w:p w14:paraId="54C5BEAD" w14:textId="695B754E" w:rsidR="004A4F0D" w:rsidRPr="005C5588" w:rsidRDefault="0092246B" w:rsidP="005C5588">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cs="Arial"/>
                <w:sz w:val="18"/>
                <w:szCs w:val="22"/>
              </w:rPr>
              <w:fldChar w:fldCharType="begin"/>
            </w:r>
            <w:r>
              <w:rPr>
                <w:rFonts w:ascii="Arial" w:hAnsi="Arial" w:cs="Arial"/>
                <w:sz w:val="18"/>
                <w:szCs w:val="22"/>
              </w:rPr>
              <w:instrText xml:space="preserve"> REF _Ref528933142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[35]</w:t>
            </w:r>
            <w:r>
              <w:rPr>
                <w:rFonts w:ascii="Arial" w:hAnsi="Arial" w:cs="Arial"/>
                <w:sz w:val="18"/>
                <w:szCs w:val="22"/>
              </w:rPr>
              <w:fldChar w:fldCharType="end"/>
            </w:r>
          </w:p>
        </w:tc>
      </w:tr>
      <w:tr w:rsidR="003E4832" w:rsidRPr="00D94252" w14:paraId="5C584A80" w14:textId="77777777" w:rsidTr="0030586A">
        <w:trPr>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6A51A3EE" w14:textId="562CB59F" w:rsidR="004A4F0D" w:rsidRPr="003E4832" w:rsidRDefault="004A4F0D" w:rsidP="003E4832">
            <w:pPr>
              <w:jc w:val="center"/>
              <w:rPr>
                <w:rFonts w:ascii="Arial" w:hAnsi="Arial"/>
                <w:b w:val="0"/>
                <w:sz w:val="18"/>
              </w:rPr>
            </w:pPr>
            <w:r w:rsidRPr="003E4832">
              <w:rPr>
                <w:rFonts w:ascii="Arial" w:hAnsi="Arial"/>
                <w:b w:val="0"/>
                <w:sz w:val="18"/>
              </w:rPr>
              <w:t>Deep behind dense steel piping: 20-50 dB</w:t>
            </w:r>
          </w:p>
        </w:tc>
        <w:tc>
          <w:tcPr>
            <w:tcW w:w="1349" w:type="dxa"/>
          </w:tcPr>
          <w:p w14:paraId="590AC09E" w14:textId="5D43D020"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cs="Arial"/>
                <w:sz w:val="18"/>
                <w:szCs w:val="22"/>
              </w:rPr>
              <w:t>2.4</w:t>
            </w:r>
            <w:r w:rsidRPr="003E4832">
              <w:rPr>
                <w:rFonts w:ascii="Arial" w:hAnsi="Arial"/>
                <w:sz w:val="18"/>
              </w:rPr>
              <w:t xml:space="preserve"> GHz</w:t>
            </w:r>
          </w:p>
        </w:tc>
        <w:tc>
          <w:tcPr>
            <w:tcW w:w="2509" w:type="dxa"/>
          </w:tcPr>
          <w:p w14:paraId="0C8C6177" w14:textId="0DEBBE78"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Omni, horn</w:t>
            </w:r>
          </w:p>
        </w:tc>
        <w:tc>
          <w:tcPr>
            <w:tcW w:w="1233" w:type="dxa"/>
          </w:tcPr>
          <w:p w14:paraId="0083D392" w14:textId="22AC17DF" w:rsidR="004A4F0D" w:rsidRPr="005C5588" w:rsidRDefault="005C5588" w:rsidP="005C5588">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cs="Arial"/>
                <w:sz w:val="18"/>
                <w:szCs w:val="22"/>
              </w:rPr>
              <w:fldChar w:fldCharType="begin"/>
            </w:r>
            <w:r>
              <w:rPr>
                <w:rFonts w:ascii="Arial" w:hAnsi="Arial" w:cs="Arial"/>
                <w:sz w:val="18"/>
                <w:szCs w:val="22"/>
              </w:rPr>
              <w:instrText xml:space="preserve"> REF _Ref528933149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[37]</w:t>
            </w:r>
            <w:r>
              <w:rPr>
                <w:rFonts w:ascii="Arial" w:hAnsi="Arial" w:cs="Arial"/>
                <w:sz w:val="18"/>
                <w:szCs w:val="22"/>
              </w:rPr>
              <w:fldChar w:fldCharType="end"/>
            </w:r>
          </w:p>
        </w:tc>
      </w:tr>
      <w:tr w:rsidR="003E4832" w:rsidRPr="00D94252" w14:paraId="2D0A9E88" w14:textId="77777777" w:rsidTr="0030586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7E5333D4" w14:textId="2449CE88" w:rsidR="004A4F0D" w:rsidRPr="003E4832" w:rsidRDefault="004A4F0D" w:rsidP="003E4832">
            <w:pPr>
              <w:jc w:val="center"/>
              <w:rPr>
                <w:rFonts w:ascii="Arial" w:hAnsi="Arial"/>
                <w:b w:val="0"/>
                <w:sz w:val="18"/>
              </w:rPr>
            </w:pPr>
            <w:r w:rsidRPr="003E4832">
              <w:rPr>
                <w:rFonts w:ascii="Arial" w:hAnsi="Arial"/>
                <w:b w:val="0"/>
                <w:sz w:val="18"/>
              </w:rPr>
              <w:t>Concrete floor: about 30 dB</w:t>
            </w:r>
          </w:p>
        </w:tc>
        <w:tc>
          <w:tcPr>
            <w:tcW w:w="1349" w:type="dxa"/>
          </w:tcPr>
          <w:p w14:paraId="58F84AB8" w14:textId="70F3C42D"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2.4 GHz</w:t>
            </w:r>
          </w:p>
        </w:tc>
        <w:tc>
          <w:tcPr>
            <w:tcW w:w="2509" w:type="dxa"/>
          </w:tcPr>
          <w:p w14:paraId="485754AD" w14:textId="3DA7E35A"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Omni</w:t>
            </w:r>
          </w:p>
        </w:tc>
        <w:tc>
          <w:tcPr>
            <w:tcW w:w="1233" w:type="dxa"/>
          </w:tcPr>
          <w:p w14:paraId="595856E6" w14:textId="46CE8FA5" w:rsidR="004A4F0D" w:rsidRPr="005C5588" w:rsidRDefault="005C5588" w:rsidP="005C5588">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cs="Arial"/>
                <w:sz w:val="18"/>
                <w:szCs w:val="22"/>
              </w:rPr>
              <w:fldChar w:fldCharType="begin"/>
            </w:r>
            <w:r>
              <w:rPr>
                <w:rFonts w:ascii="Arial" w:hAnsi="Arial" w:cs="Arial"/>
                <w:sz w:val="18"/>
                <w:szCs w:val="22"/>
              </w:rPr>
              <w:instrText xml:space="preserve"> REF _Ref528933226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[42]</w:t>
            </w:r>
            <w:r>
              <w:rPr>
                <w:rFonts w:ascii="Arial" w:hAnsi="Arial" w:cs="Arial"/>
                <w:sz w:val="18"/>
                <w:szCs w:val="22"/>
              </w:rPr>
              <w:fldChar w:fldCharType="end"/>
            </w:r>
          </w:p>
        </w:tc>
      </w:tr>
      <w:tr w:rsidR="003E4832" w:rsidRPr="00D94252" w14:paraId="3E1A152E" w14:textId="77777777" w:rsidTr="0030586A">
        <w:trPr>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212DC234" w14:textId="51FFE0FC" w:rsidR="004A4F0D" w:rsidRPr="003E4832" w:rsidRDefault="004A4F0D" w:rsidP="003E4832">
            <w:pPr>
              <w:jc w:val="center"/>
              <w:rPr>
                <w:rFonts w:ascii="Arial" w:hAnsi="Arial"/>
                <w:b w:val="0"/>
                <w:sz w:val="18"/>
              </w:rPr>
            </w:pPr>
            <w:r w:rsidRPr="003E4832">
              <w:rPr>
                <w:rFonts w:ascii="Arial" w:hAnsi="Arial"/>
                <w:b w:val="0"/>
                <w:sz w:val="18"/>
              </w:rPr>
              <w:t>Up to 20-30 dB excess loss in NLOS</w:t>
            </w:r>
          </w:p>
        </w:tc>
        <w:tc>
          <w:tcPr>
            <w:tcW w:w="1349" w:type="dxa"/>
          </w:tcPr>
          <w:p w14:paraId="73800FF7" w14:textId="66481E98"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3-11 GHz</w:t>
            </w:r>
          </w:p>
        </w:tc>
        <w:tc>
          <w:tcPr>
            <w:tcW w:w="2509" w:type="dxa"/>
          </w:tcPr>
          <w:p w14:paraId="12F17716" w14:textId="2A0C8A1E" w:rsidR="004A4F0D" w:rsidRPr="003E4832" w:rsidRDefault="004A4F0D"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Not specified (UWB)</w:t>
            </w:r>
          </w:p>
        </w:tc>
        <w:tc>
          <w:tcPr>
            <w:tcW w:w="1233" w:type="dxa"/>
          </w:tcPr>
          <w:p w14:paraId="54724050" w14:textId="54EE721F" w:rsidR="004A4F0D" w:rsidRPr="005C5588" w:rsidRDefault="005C5588" w:rsidP="005C5588">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cs="Arial"/>
                <w:sz w:val="18"/>
                <w:szCs w:val="22"/>
              </w:rPr>
              <w:fldChar w:fldCharType="begin"/>
            </w:r>
            <w:r>
              <w:rPr>
                <w:rFonts w:ascii="Arial" w:hAnsi="Arial" w:cs="Arial"/>
                <w:sz w:val="18"/>
                <w:szCs w:val="22"/>
              </w:rPr>
              <w:instrText xml:space="preserve"> REF _Ref528933768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[49]</w:t>
            </w:r>
            <w:r>
              <w:rPr>
                <w:rFonts w:ascii="Arial" w:hAnsi="Arial" w:cs="Arial"/>
                <w:sz w:val="18"/>
                <w:szCs w:val="22"/>
              </w:rPr>
              <w:fldChar w:fldCharType="end"/>
            </w:r>
          </w:p>
        </w:tc>
      </w:tr>
      <w:tr w:rsidR="003E4832" w:rsidRPr="00D94252" w14:paraId="5064816F" w14:textId="77777777" w:rsidTr="0030586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4A0231B2" w14:textId="717A6541" w:rsidR="004A4F0D" w:rsidRPr="003E4832" w:rsidRDefault="004A4F0D" w:rsidP="003E4832">
            <w:pPr>
              <w:jc w:val="center"/>
              <w:rPr>
                <w:rFonts w:ascii="Arial" w:hAnsi="Arial"/>
                <w:b w:val="0"/>
                <w:sz w:val="18"/>
              </w:rPr>
            </w:pPr>
            <w:r w:rsidRPr="003E4832">
              <w:rPr>
                <w:rFonts w:ascii="Arial" w:hAnsi="Arial"/>
                <w:b w:val="0"/>
                <w:sz w:val="18"/>
              </w:rPr>
              <w:t>Light to heavy clutter: rarely more than a few dB</w:t>
            </w:r>
          </w:p>
        </w:tc>
        <w:tc>
          <w:tcPr>
            <w:tcW w:w="1349" w:type="dxa"/>
          </w:tcPr>
          <w:p w14:paraId="51394651" w14:textId="714419AA" w:rsidR="004A4F0D" w:rsidRPr="003E4832" w:rsidRDefault="004A4F0D"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2.4 GHz</w:t>
            </w:r>
          </w:p>
        </w:tc>
        <w:tc>
          <w:tcPr>
            <w:tcW w:w="2509" w:type="dxa"/>
          </w:tcPr>
          <w:p w14:paraId="1D4B644D" w14:textId="5ECEE341" w:rsidR="004A4F0D" w:rsidRPr="003E4832" w:rsidRDefault="00B775C7"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proofErr w:type="spellStart"/>
            <w:r w:rsidRPr="003E4832">
              <w:rPr>
                <w:rFonts w:ascii="Arial" w:hAnsi="Arial"/>
                <w:sz w:val="18"/>
              </w:rPr>
              <w:t>WiFi</w:t>
            </w:r>
            <w:proofErr w:type="spellEnd"/>
            <w:r w:rsidRPr="003E4832">
              <w:rPr>
                <w:rFonts w:ascii="Arial" w:hAnsi="Arial"/>
                <w:sz w:val="18"/>
              </w:rPr>
              <w:t xml:space="preserve"> (omni?)</w:t>
            </w:r>
          </w:p>
        </w:tc>
        <w:tc>
          <w:tcPr>
            <w:tcW w:w="1233" w:type="dxa"/>
          </w:tcPr>
          <w:p w14:paraId="70538D66" w14:textId="4FB5E6FB" w:rsidR="004A4F0D" w:rsidRPr="005F6496" w:rsidRDefault="005F6496" w:rsidP="005F649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22"/>
              </w:rPr>
            </w:pPr>
            <w:r>
              <w:rPr>
                <w:rFonts w:ascii="Arial" w:hAnsi="Arial" w:cs="Arial"/>
                <w:sz w:val="18"/>
                <w:szCs w:val="22"/>
              </w:rPr>
              <w:fldChar w:fldCharType="begin"/>
            </w:r>
            <w:r>
              <w:rPr>
                <w:rFonts w:ascii="Arial" w:hAnsi="Arial" w:cs="Arial"/>
                <w:sz w:val="18"/>
                <w:szCs w:val="22"/>
              </w:rPr>
              <w:instrText xml:space="preserve"> REF _Ref528933480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[55]</w:t>
            </w:r>
            <w:r>
              <w:rPr>
                <w:rFonts w:ascii="Arial" w:hAnsi="Arial" w:cs="Arial"/>
                <w:sz w:val="18"/>
                <w:szCs w:val="22"/>
              </w:rPr>
              <w:fldChar w:fldCharType="end"/>
            </w:r>
          </w:p>
        </w:tc>
      </w:tr>
      <w:tr w:rsidR="003E4832" w:rsidRPr="00D94252" w14:paraId="42BB6281" w14:textId="77777777" w:rsidTr="0030586A">
        <w:trPr>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03885F44" w14:textId="44101AC2" w:rsidR="00B775C7" w:rsidRPr="003E4832" w:rsidRDefault="00B775C7" w:rsidP="003E4832">
            <w:pPr>
              <w:jc w:val="center"/>
              <w:rPr>
                <w:rFonts w:ascii="Arial" w:hAnsi="Arial"/>
                <w:b w:val="0"/>
                <w:sz w:val="18"/>
              </w:rPr>
            </w:pPr>
            <w:r w:rsidRPr="003E4832">
              <w:rPr>
                <w:rFonts w:ascii="Arial" w:hAnsi="Arial"/>
                <w:b w:val="0"/>
                <w:sz w:val="18"/>
              </w:rPr>
              <w:t>Up to 20 dB behind concrete walls</w:t>
            </w:r>
          </w:p>
        </w:tc>
        <w:tc>
          <w:tcPr>
            <w:tcW w:w="1349" w:type="dxa"/>
          </w:tcPr>
          <w:p w14:paraId="21BB5C77" w14:textId="6B616D7A" w:rsidR="00B775C7" w:rsidRPr="003E4832" w:rsidRDefault="00B775C7"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2.4 GHz</w:t>
            </w:r>
          </w:p>
        </w:tc>
        <w:tc>
          <w:tcPr>
            <w:tcW w:w="2509" w:type="dxa"/>
          </w:tcPr>
          <w:p w14:paraId="2BD713E1" w14:textId="71B56E5E" w:rsidR="00B775C7" w:rsidRPr="003E4832" w:rsidRDefault="00B775C7"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proofErr w:type="spellStart"/>
            <w:r w:rsidRPr="003E4832">
              <w:rPr>
                <w:rFonts w:ascii="Arial" w:hAnsi="Arial"/>
                <w:sz w:val="18"/>
              </w:rPr>
              <w:t>WiFi</w:t>
            </w:r>
            <w:proofErr w:type="spellEnd"/>
            <w:r w:rsidRPr="003E4832">
              <w:rPr>
                <w:rFonts w:ascii="Arial" w:hAnsi="Arial"/>
                <w:sz w:val="18"/>
              </w:rPr>
              <w:t xml:space="preserve"> AP + laptop</w:t>
            </w:r>
          </w:p>
        </w:tc>
        <w:tc>
          <w:tcPr>
            <w:tcW w:w="1233" w:type="dxa"/>
          </w:tcPr>
          <w:p w14:paraId="75225FA0" w14:textId="74BDC813" w:rsidR="00B775C7" w:rsidRPr="003E4832" w:rsidRDefault="00D16FE3" w:rsidP="00D16FE3">
            <w:pPr>
              <w:jc w:val="center"/>
              <w:cnfStyle w:val="000000000000" w:firstRow="0" w:lastRow="0" w:firstColumn="0" w:lastColumn="0" w:oddVBand="0" w:evenVBand="0" w:oddHBand="0" w:evenHBand="0" w:firstRowFirstColumn="0" w:firstRowLastColumn="0" w:lastRowFirstColumn="0" w:lastRowLastColumn="0"/>
              <w:rPr>
                <w:rFonts w:ascii="Arial" w:hAnsi="Arial"/>
                <w:sz w:val="18"/>
                <w:highlight w:val="yellow"/>
              </w:rPr>
            </w:pPr>
            <w:r>
              <w:rPr>
                <w:rFonts w:ascii="Arial" w:hAnsi="Arial" w:cs="Arial"/>
                <w:sz w:val="18"/>
                <w:szCs w:val="22"/>
              </w:rPr>
              <w:fldChar w:fldCharType="begin"/>
            </w:r>
            <w:r>
              <w:rPr>
                <w:rFonts w:ascii="Arial" w:hAnsi="Arial" w:cs="Arial"/>
                <w:sz w:val="18"/>
                <w:szCs w:val="22"/>
              </w:rPr>
              <w:instrText xml:space="preserve"> REF _Ref528933528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[57]</w:t>
            </w:r>
            <w:r>
              <w:rPr>
                <w:rFonts w:ascii="Arial" w:hAnsi="Arial" w:cs="Arial"/>
                <w:sz w:val="18"/>
                <w:szCs w:val="22"/>
              </w:rPr>
              <w:fldChar w:fldCharType="end"/>
            </w:r>
          </w:p>
        </w:tc>
      </w:tr>
      <w:tr w:rsidR="003E4832" w:rsidRPr="00D94252" w14:paraId="00CF25D2" w14:textId="77777777" w:rsidTr="0030586A">
        <w:trPr>
          <w:cnfStyle w:val="000000100000" w:firstRow="0" w:lastRow="0" w:firstColumn="0" w:lastColumn="0" w:oddVBand="0" w:evenVBand="0" w:oddHBand="1" w:evenHBand="0" w:firstRowFirstColumn="0" w:firstRowLastColumn="0" w:lastRowFirstColumn="0" w:lastRowLastColumn="0"/>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02FD7CCB" w14:textId="72FE51CA" w:rsidR="00B775C7" w:rsidRPr="003E4832" w:rsidRDefault="00B775C7" w:rsidP="003E4832">
            <w:pPr>
              <w:jc w:val="center"/>
              <w:rPr>
                <w:rFonts w:ascii="Arial" w:hAnsi="Arial"/>
                <w:b w:val="0"/>
                <w:sz w:val="18"/>
              </w:rPr>
            </w:pPr>
            <w:r w:rsidRPr="003E4832">
              <w:rPr>
                <w:rFonts w:ascii="Arial" w:hAnsi="Arial"/>
                <w:b w:val="0"/>
                <w:sz w:val="18"/>
              </w:rPr>
              <w:t>Up to 15 dB through concrete wall</w:t>
            </w:r>
          </w:p>
        </w:tc>
        <w:tc>
          <w:tcPr>
            <w:tcW w:w="1349" w:type="dxa"/>
          </w:tcPr>
          <w:p w14:paraId="51A925FA" w14:textId="51C16FEF" w:rsidR="00B775C7" w:rsidRPr="003E4832" w:rsidRDefault="00B775C7"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2.4 GHz</w:t>
            </w:r>
          </w:p>
        </w:tc>
        <w:tc>
          <w:tcPr>
            <w:tcW w:w="2509" w:type="dxa"/>
          </w:tcPr>
          <w:p w14:paraId="6122C46F" w14:textId="3219FB18" w:rsidR="00B775C7" w:rsidRPr="003E4832" w:rsidRDefault="00B775C7" w:rsidP="003E4832">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3E4832">
              <w:rPr>
                <w:rFonts w:ascii="Arial" w:hAnsi="Arial"/>
                <w:sz w:val="18"/>
              </w:rPr>
              <w:t>Omni</w:t>
            </w:r>
          </w:p>
        </w:tc>
        <w:tc>
          <w:tcPr>
            <w:tcW w:w="1233" w:type="dxa"/>
          </w:tcPr>
          <w:p w14:paraId="0DD6B44A" w14:textId="43ECE602" w:rsidR="00B775C7" w:rsidRPr="00A63314" w:rsidRDefault="00A63314" w:rsidP="00A63314">
            <w:pPr>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cs="Arial"/>
                <w:sz w:val="18"/>
                <w:szCs w:val="22"/>
              </w:rPr>
              <w:fldChar w:fldCharType="begin"/>
            </w:r>
            <w:r>
              <w:rPr>
                <w:rFonts w:ascii="Arial" w:hAnsi="Arial" w:cs="Arial"/>
                <w:sz w:val="18"/>
                <w:szCs w:val="22"/>
              </w:rPr>
              <w:instrText xml:space="preserve"> REF _Ref514409695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[58]</w:t>
            </w:r>
            <w:r>
              <w:rPr>
                <w:rFonts w:ascii="Arial" w:hAnsi="Arial" w:cs="Arial"/>
                <w:sz w:val="18"/>
                <w:szCs w:val="22"/>
              </w:rPr>
              <w:fldChar w:fldCharType="end"/>
            </w:r>
          </w:p>
        </w:tc>
      </w:tr>
      <w:tr w:rsidR="003E4832" w:rsidRPr="00D94252" w14:paraId="540301AB" w14:textId="77777777" w:rsidTr="0030586A">
        <w:trPr>
          <w:trHeight w:val="272"/>
          <w:jc w:val="center"/>
        </w:trPr>
        <w:tc>
          <w:tcPr>
            <w:cnfStyle w:val="001000000000" w:firstRow="0" w:lastRow="0" w:firstColumn="1" w:lastColumn="0" w:oddVBand="0" w:evenVBand="0" w:oddHBand="0" w:evenHBand="0" w:firstRowFirstColumn="0" w:firstRowLastColumn="0" w:lastRowFirstColumn="0" w:lastRowLastColumn="0"/>
            <w:tcW w:w="4767" w:type="dxa"/>
          </w:tcPr>
          <w:p w14:paraId="2282FA27" w14:textId="13740A64" w:rsidR="00B775C7" w:rsidRDefault="00B775C7" w:rsidP="004A4F0D">
            <w:pPr>
              <w:jc w:val="center"/>
              <w:rPr>
                <w:rFonts w:ascii="Arial" w:hAnsi="Arial" w:cs="Arial"/>
                <w:b w:val="0"/>
                <w:sz w:val="18"/>
                <w:szCs w:val="22"/>
              </w:rPr>
            </w:pPr>
            <w:r w:rsidRPr="003E4832">
              <w:rPr>
                <w:rFonts w:ascii="Arial" w:hAnsi="Arial"/>
                <w:b w:val="0"/>
                <w:sz w:val="18"/>
              </w:rPr>
              <w:t>Up to 45 dB in open and densely cluttered production lab</w:t>
            </w:r>
          </w:p>
          <w:p w14:paraId="595F0880" w14:textId="0A573E14" w:rsidR="00B775C7" w:rsidRPr="003E4832" w:rsidRDefault="00B775C7" w:rsidP="003E4832">
            <w:pPr>
              <w:jc w:val="center"/>
              <w:rPr>
                <w:rFonts w:ascii="Arial" w:hAnsi="Arial"/>
                <w:b w:val="0"/>
                <w:sz w:val="18"/>
              </w:rPr>
            </w:pPr>
            <w:r w:rsidRPr="00B775C7">
              <w:rPr>
                <w:rFonts w:ascii="Arial" w:hAnsi="Arial" w:cs="Arial"/>
                <w:b w:val="0"/>
                <w:sz w:val="16"/>
                <w:szCs w:val="22"/>
              </w:rPr>
              <w:t>Note: This seems to include</w:t>
            </w:r>
            <w:r w:rsidRPr="003E4832">
              <w:rPr>
                <w:rFonts w:ascii="Arial" w:hAnsi="Arial"/>
                <w:b w:val="0"/>
                <w:sz w:val="16"/>
              </w:rPr>
              <w:t xml:space="preserve"> fast fading dips. </w:t>
            </w:r>
            <w:r w:rsidRPr="00B775C7">
              <w:rPr>
                <w:rFonts w:ascii="Arial" w:hAnsi="Arial" w:cs="Arial"/>
                <w:b w:val="0"/>
                <w:sz w:val="16"/>
                <w:szCs w:val="22"/>
              </w:rPr>
              <w:t>Appears</w:t>
            </w:r>
            <w:r w:rsidRPr="003E4832">
              <w:rPr>
                <w:rFonts w:ascii="Arial" w:hAnsi="Arial"/>
                <w:b w:val="0"/>
                <w:sz w:val="16"/>
              </w:rPr>
              <w:t xml:space="preserve"> to be </w:t>
            </w:r>
            <w:r w:rsidR="0030586A">
              <w:rPr>
                <w:rFonts w:ascii="Arial" w:hAnsi="Arial"/>
                <w:b w:val="0"/>
                <w:sz w:val="16"/>
              </w:rPr>
              <w:t>&lt;</w:t>
            </w:r>
            <w:r w:rsidRPr="00B775C7">
              <w:rPr>
                <w:rFonts w:ascii="Arial" w:hAnsi="Arial" w:cs="Arial"/>
                <w:b w:val="0"/>
                <w:sz w:val="16"/>
                <w:szCs w:val="22"/>
              </w:rPr>
              <w:t>25</w:t>
            </w:r>
            <w:r w:rsidRPr="003E4832">
              <w:rPr>
                <w:rFonts w:ascii="Arial" w:hAnsi="Arial"/>
                <w:b w:val="0"/>
                <w:sz w:val="16"/>
              </w:rPr>
              <w:t xml:space="preserve">-30 dB at the 0.01% probability level </w:t>
            </w:r>
            <w:r w:rsidRPr="00B775C7">
              <w:rPr>
                <w:rFonts w:ascii="Arial" w:hAnsi="Arial" w:cs="Arial"/>
                <w:b w:val="0"/>
                <w:sz w:val="16"/>
                <w:szCs w:val="22"/>
              </w:rPr>
              <w:t>if fast fading is excluded</w:t>
            </w:r>
            <w:r w:rsidRPr="003E4832">
              <w:rPr>
                <w:rFonts w:ascii="Arial" w:hAnsi="Arial"/>
                <w:b w:val="0"/>
                <w:sz w:val="18"/>
              </w:rPr>
              <w:t xml:space="preserve"> </w:t>
            </w:r>
          </w:p>
        </w:tc>
        <w:tc>
          <w:tcPr>
            <w:tcW w:w="1349" w:type="dxa"/>
          </w:tcPr>
          <w:p w14:paraId="2DD5F4E9" w14:textId="6BB799B7" w:rsidR="00B775C7" w:rsidRPr="003E4832" w:rsidRDefault="00B775C7"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 xml:space="preserve">2.3 </w:t>
            </w:r>
            <w:r>
              <w:rPr>
                <w:rFonts w:ascii="Arial" w:hAnsi="Arial" w:cs="Arial"/>
                <w:sz w:val="18"/>
                <w:szCs w:val="22"/>
              </w:rPr>
              <w:t xml:space="preserve">GHz </w:t>
            </w:r>
            <w:r w:rsidRPr="003E4832">
              <w:rPr>
                <w:rFonts w:ascii="Arial" w:hAnsi="Arial"/>
                <w:sz w:val="18"/>
              </w:rPr>
              <w:t>and 5.7 GHz</w:t>
            </w:r>
          </w:p>
        </w:tc>
        <w:tc>
          <w:tcPr>
            <w:tcW w:w="2509" w:type="dxa"/>
          </w:tcPr>
          <w:p w14:paraId="04216364" w14:textId="06A645B6" w:rsidR="00B775C7" w:rsidRPr="003E4832" w:rsidRDefault="00B775C7" w:rsidP="003E4832">
            <w:pPr>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3E4832">
              <w:rPr>
                <w:rFonts w:ascii="Arial" w:hAnsi="Arial"/>
                <w:sz w:val="18"/>
              </w:rPr>
              <w:t>Omni</w:t>
            </w:r>
          </w:p>
        </w:tc>
        <w:tc>
          <w:tcPr>
            <w:tcW w:w="1233" w:type="dxa"/>
          </w:tcPr>
          <w:p w14:paraId="0FEEB784" w14:textId="38DFFEE4" w:rsidR="00B775C7" w:rsidRPr="00A63314" w:rsidRDefault="00A63314" w:rsidP="00A63314">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2"/>
              </w:rPr>
            </w:pPr>
            <w:r>
              <w:rPr>
                <w:rFonts w:ascii="Arial" w:hAnsi="Arial" w:cs="Arial"/>
                <w:sz w:val="18"/>
                <w:szCs w:val="22"/>
              </w:rPr>
              <w:fldChar w:fldCharType="begin"/>
            </w:r>
            <w:r>
              <w:rPr>
                <w:rFonts w:ascii="Arial" w:hAnsi="Arial" w:cs="Arial"/>
                <w:sz w:val="18"/>
                <w:szCs w:val="22"/>
              </w:rPr>
              <w:instrText xml:space="preserve"> REF _Ref516831501 \r \h </w:instrText>
            </w:r>
            <w:r w:rsidR="0030586A">
              <w:rPr>
                <w:rFonts w:ascii="Arial" w:hAnsi="Arial" w:cs="Arial"/>
                <w:sz w:val="18"/>
                <w:szCs w:val="22"/>
              </w:rPr>
              <w:instrText xml:space="preserve"> \* MERGEFORMAT </w:instrText>
            </w:r>
            <w:r>
              <w:rPr>
                <w:rFonts w:ascii="Arial" w:hAnsi="Arial" w:cs="Arial"/>
                <w:sz w:val="18"/>
                <w:szCs w:val="22"/>
              </w:rPr>
            </w:r>
            <w:r>
              <w:rPr>
                <w:rFonts w:ascii="Arial" w:hAnsi="Arial" w:cs="Arial"/>
                <w:sz w:val="18"/>
                <w:szCs w:val="22"/>
              </w:rPr>
              <w:fldChar w:fldCharType="separate"/>
            </w:r>
            <w:r w:rsidR="000C36A8">
              <w:rPr>
                <w:rFonts w:ascii="Arial" w:hAnsi="Arial" w:cs="Arial"/>
                <w:sz w:val="18"/>
                <w:szCs w:val="22"/>
              </w:rPr>
              <w:t>[59]</w:t>
            </w:r>
            <w:r>
              <w:rPr>
                <w:rFonts w:ascii="Arial" w:hAnsi="Arial" w:cs="Arial"/>
                <w:sz w:val="18"/>
                <w:szCs w:val="22"/>
              </w:rPr>
              <w:fldChar w:fldCharType="end"/>
            </w:r>
          </w:p>
        </w:tc>
      </w:tr>
    </w:tbl>
    <w:p w14:paraId="1E0C79FD" w14:textId="0921D811" w:rsidR="004A4F0D" w:rsidRDefault="004A4F0D" w:rsidP="0098648A">
      <w:pPr>
        <w:pStyle w:val="BodyText"/>
        <w:tabs>
          <w:tab w:val="center" w:pos="4819"/>
          <w:tab w:val="left" w:pos="5235"/>
        </w:tabs>
      </w:pPr>
    </w:p>
    <w:p w14:paraId="53E98A98" w14:textId="74855EA4" w:rsidR="00775ED3" w:rsidRDefault="00B775C7" w:rsidP="006720D3">
      <w:pPr>
        <w:pStyle w:val="BodyText"/>
      </w:pPr>
      <w:r>
        <w:t xml:space="preserve">To summarize, when within the same hall the excess loss in NLOS seems to be 2-20 </w:t>
      </w:r>
      <w:proofErr w:type="spellStart"/>
      <w:r>
        <w:t>dB.</w:t>
      </w:r>
      <w:proofErr w:type="spellEnd"/>
      <w:r>
        <w:t xml:space="preserve"> Propagation through walls or floors may bring this excess loss up to 15-30 </w:t>
      </w:r>
      <w:proofErr w:type="spellStart"/>
      <w:r>
        <w:t>dB.</w:t>
      </w:r>
      <w:proofErr w:type="spellEnd"/>
      <w:r>
        <w:t xml:space="preserve"> At least one extreme case of excess loss up to 50 dB is reported for an outdoor oil refinery, but it is unclear if this measurement is representative of any typical deployment scenario.</w:t>
      </w:r>
    </w:p>
    <w:p w14:paraId="3B8CB330" w14:textId="2BDE9EF3" w:rsidR="006720D3" w:rsidRDefault="006720D3" w:rsidP="006720D3">
      <w:pPr>
        <w:pStyle w:val="Heading3"/>
      </w:pPr>
      <w:r>
        <w:t>2.3.2</w:t>
      </w:r>
      <w:r>
        <w:tab/>
        <w:t>Multipath</w:t>
      </w:r>
    </w:p>
    <w:p w14:paraId="69E351F6" w14:textId="078AA74B" w:rsidR="006720D3" w:rsidRDefault="006720D3" w:rsidP="006720D3">
      <w:pPr>
        <w:pStyle w:val="BodyText"/>
      </w:pPr>
      <w:proofErr w:type="gramStart"/>
      <w:r>
        <w:t>A number of</w:t>
      </w:r>
      <w:proofErr w:type="gramEnd"/>
      <w:r>
        <w:t xml:space="preserve"> measurements of the delay spread were found in the literature with reported delay spreads ranging from 10-300 ns, see</w:t>
      </w:r>
      <w:r w:rsidR="000F25DB">
        <w:t xml:space="preserve"> </w:t>
      </w:r>
      <w:r w:rsidR="000F25DB">
        <w:fldChar w:fldCharType="begin"/>
      </w:r>
      <w:r w:rsidR="000F25DB">
        <w:instrText xml:space="preserve"> REF _Ref528927884 \h </w:instrText>
      </w:r>
      <w:r w:rsidR="000F25DB">
        <w:fldChar w:fldCharType="separate"/>
      </w:r>
      <w:r w:rsidR="000C36A8" w:rsidRPr="00D94252">
        <w:rPr>
          <w:rFonts w:cs="Arial"/>
          <w:lang w:val="en-US"/>
        </w:rPr>
        <w:t xml:space="preserve">Table </w:t>
      </w:r>
      <w:r w:rsidR="000C36A8">
        <w:rPr>
          <w:rFonts w:cs="Arial"/>
          <w:noProof/>
          <w:lang w:val="en-US"/>
        </w:rPr>
        <w:t>2</w:t>
      </w:r>
      <w:r w:rsidR="000F25DB">
        <w:fldChar w:fldCharType="end"/>
      </w:r>
      <w:r>
        <w:t xml:space="preserve">. The variations can be seen to be somewhat correlated with the hall size, ranging from up </w:t>
      </w:r>
      <w:r w:rsidR="00EF0100">
        <w:t xml:space="preserve">to </w:t>
      </w:r>
      <w:r>
        <w:t xml:space="preserve">50 ns in smaller room-sized halls </w:t>
      </w:r>
      <w:r w:rsidR="00EF0100">
        <w:t xml:space="preserve">to </w:t>
      </w:r>
      <w:r>
        <w:t>up to 300 ns for vast factory halls or warehouses as shown in</w:t>
      </w:r>
      <w:r w:rsidR="000F25DB">
        <w:t xml:space="preserve"> Figure 3</w:t>
      </w:r>
      <w:r>
        <w:t xml:space="preserve">. This can be explained by the fact that the hall acts as a reverberation chamber in which energy is reflected inside the room while slowly being absorbed. The size of the room and the rate of absorption </w:t>
      </w:r>
      <w:r>
        <w:lastRenderedPageBreak/>
        <w:t>can be used to quite successfully predict the delay spread using the room electromagnetics theory</w:t>
      </w:r>
      <w:r w:rsidR="00353195">
        <w:t xml:space="preserve"> </w:t>
      </w:r>
      <w:r w:rsidR="00353195">
        <w:fldChar w:fldCharType="begin"/>
      </w:r>
      <w:r w:rsidR="00353195">
        <w:instrText xml:space="preserve"> REF _Ref528934953 \r \h </w:instrText>
      </w:r>
      <w:r w:rsidR="00353195">
        <w:fldChar w:fldCharType="separate"/>
      </w:r>
      <w:r w:rsidR="000C36A8">
        <w:t>[17]</w:t>
      </w:r>
      <w:r w:rsidR="00353195">
        <w:fldChar w:fldCharType="end"/>
      </w:r>
      <w:r w:rsidR="00353195">
        <w:t xml:space="preserve">, </w:t>
      </w:r>
      <w:r w:rsidR="00353195">
        <w:fldChar w:fldCharType="begin"/>
      </w:r>
      <w:r w:rsidR="00353195">
        <w:instrText xml:space="preserve"> REF _Ref528934986 \r \h </w:instrText>
      </w:r>
      <w:r w:rsidR="00353195">
        <w:fldChar w:fldCharType="separate"/>
      </w:r>
      <w:r w:rsidR="000C36A8">
        <w:t>[21]</w:t>
      </w:r>
      <w:r w:rsidR="00353195">
        <w:fldChar w:fldCharType="end"/>
      </w:r>
      <w:r w:rsidR="00353195">
        <w:t xml:space="preserve">, </w:t>
      </w:r>
      <w:r w:rsidR="00353195">
        <w:fldChar w:fldCharType="begin"/>
      </w:r>
      <w:r w:rsidR="00353195">
        <w:instrText xml:space="preserve"> REF _Ref528935021 \r \h </w:instrText>
      </w:r>
      <w:r w:rsidR="00353195">
        <w:fldChar w:fldCharType="separate"/>
      </w:r>
      <w:r w:rsidR="000C36A8">
        <w:t>[34]</w:t>
      </w:r>
      <w:r w:rsidR="00353195">
        <w:fldChar w:fldCharType="end"/>
      </w:r>
      <w:r w:rsidR="00353195">
        <w:t>.</w:t>
      </w:r>
      <w:r>
        <w:t xml:space="preserve"> Alternatively, the red curve in </w:t>
      </w:r>
      <w:r w:rsidR="000F25DB">
        <w:t xml:space="preserve">Figure 3 </w:t>
      </w:r>
      <w:r>
        <w:t xml:space="preserve">could be used as a rough upper bound for the delay spread depending on room size. One should note that the experienced delay spread may </w:t>
      </w:r>
      <w:r w:rsidR="00EF0100">
        <w:t xml:space="preserve">be </w:t>
      </w:r>
      <w:r>
        <w:t>reduce</w:t>
      </w:r>
      <w:r w:rsidR="00EF0100">
        <w:t>d</w:t>
      </w:r>
      <w:r>
        <w:t xml:space="preserve"> when using beamforming resulting in more narrow beams.</w:t>
      </w:r>
    </w:p>
    <w:p w14:paraId="229E53EB" w14:textId="64A533E3" w:rsidR="006720D3" w:rsidRPr="00D94252" w:rsidRDefault="006720D3" w:rsidP="006720D3">
      <w:pPr>
        <w:pStyle w:val="Caption"/>
        <w:keepNext/>
        <w:spacing w:before="240"/>
        <w:jc w:val="center"/>
        <w:rPr>
          <w:rFonts w:ascii="Arial" w:hAnsi="Arial" w:cs="Arial"/>
          <w:lang w:val="en-US"/>
        </w:rPr>
      </w:pPr>
      <w:bookmarkStart w:id="3" w:name="_Ref528927884"/>
      <w:r w:rsidRPr="00D94252">
        <w:rPr>
          <w:rFonts w:ascii="Arial" w:hAnsi="Arial" w:cs="Arial"/>
          <w:lang w:val="en-US"/>
        </w:rPr>
        <w:t xml:space="preserve">Table </w:t>
      </w:r>
      <w:r w:rsidRPr="00D94252">
        <w:rPr>
          <w:rFonts w:ascii="Arial" w:hAnsi="Arial" w:cs="Arial"/>
          <w:lang w:val="en-US"/>
        </w:rPr>
        <w:fldChar w:fldCharType="begin"/>
      </w:r>
      <w:r w:rsidRPr="00D94252">
        <w:rPr>
          <w:rFonts w:ascii="Arial" w:hAnsi="Arial" w:cs="Arial"/>
          <w:lang w:val="en-US"/>
        </w:rPr>
        <w:instrText xml:space="preserve"> SEQ Table \* ARABIC </w:instrText>
      </w:r>
      <w:r w:rsidRPr="00D94252">
        <w:rPr>
          <w:rFonts w:ascii="Arial" w:hAnsi="Arial" w:cs="Arial"/>
          <w:lang w:val="en-US"/>
        </w:rPr>
        <w:fldChar w:fldCharType="separate"/>
      </w:r>
      <w:r w:rsidR="000C36A8">
        <w:rPr>
          <w:rFonts w:ascii="Arial" w:hAnsi="Arial" w:cs="Arial"/>
          <w:noProof/>
          <w:lang w:val="en-US"/>
        </w:rPr>
        <w:t>2</w:t>
      </w:r>
      <w:r w:rsidRPr="00D94252">
        <w:rPr>
          <w:rFonts w:ascii="Arial" w:hAnsi="Arial" w:cs="Arial"/>
          <w:lang w:val="en-US"/>
        </w:rPr>
        <w:fldChar w:fldCharType="end"/>
      </w:r>
      <w:bookmarkEnd w:id="3"/>
      <w:r w:rsidRPr="00D94252">
        <w:rPr>
          <w:rFonts w:ascii="Arial" w:hAnsi="Arial" w:cs="Arial"/>
          <w:lang w:val="en-US"/>
        </w:rPr>
        <w:t xml:space="preserve">: </w:t>
      </w:r>
      <w:r w:rsidR="00A21518" w:rsidRPr="00A21518">
        <w:rPr>
          <w:rFonts w:ascii="Arial" w:hAnsi="Arial" w:cs="Arial"/>
          <w:lang w:val="en-US"/>
        </w:rPr>
        <w:t xml:space="preserve">Observations of </w:t>
      </w:r>
      <w:proofErr w:type="spellStart"/>
      <w:r w:rsidR="00A21518" w:rsidRPr="00A21518">
        <w:rPr>
          <w:rFonts w:ascii="Arial" w:hAnsi="Arial" w:cs="Arial"/>
          <w:lang w:val="en-US"/>
        </w:rPr>
        <w:t>rms</w:t>
      </w:r>
      <w:proofErr w:type="spellEnd"/>
      <w:r w:rsidR="00A21518" w:rsidRPr="00A21518">
        <w:rPr>
          <w:rFonts w:ascii="Arial" w:hAnsi="Arial" w:cs="Arial"/>
          <w:lang w:val="en-US"/>
        </w:rPr>
        <w:t xml:space="preserve"> delay spreads in industrial measurements</w:t>
      </w:r>
      <w:r w:rsidRPr="00D94252">
        <w:rPr>
          <w:rFonts w:ascii="Arial" w:hAnsi="Arial" w:cs="Arial"/>
          <w:lang w:val="en-US"/>
        </w:rPr>
        <w:t>.</w:t>
      </w:r>
    </w:p>
    <w:tbl>
      <w:tblPr>
        <w:tblStyle w:val="GridTable4"/>
        <w:tblW w:w="5675" w:type="dxa"/>
        <w:jc w:val="center"/>
        <w:tblLook w:val="04A0" w:firstRow="1" w:lastRow="0" w:firstColumn="1" w:lastColumn="0" w:noHBand="0" w:noVBand="1"/>
      </w:tblPr>
      <w:tblGrid>
        <w:gridCol w:w="3114"/>
        <w:gridCol w:w="1565"/>
        <w:gridCol w:w="996"/>
      </w:tblGrid>
      <w:tr w:rsidR="000F25DB" w:rsidRPr="00D94252" w14:paraId="5335593A" w14:textId="77777777" w:rsidTr="000F25DB">
        <w:trPr>
          <w:cnfStyle w:val="100000000000" w:firstRow="1" w:lastRow="0" w:firstColumn="0" w:lastColumn="0" w:oddVBand="0" w:evenVBand="0" w:oddHBand="0" w:evenHBand="0" w:firstRowFirstColumn="0" w:firstRowLastColumn="0" w:lastRowFirstColumn="0" w:lastRowLastColumn="0"/>
          <w:trHeight w:val="612"/>
          <w:jc w:val="center"/>
        </w:trPr>
        <w:tc>
          <w:tcPr>
            <w:cnfStyle w:val="001000000000" w:firstRow="0" w:lastRow="0" w:firstColumn="1" w:lastColumn="0" w:oddVBand="0" w:evenVBand="0" w:oddHBand="0" w:evenHBand="0" w:firstRowFirstColumn="0" w:firstRowLastColumn="0" w:lastRowFirstColumn="0" w:lastRowLastColumn="0"/>
            <w:tcW w:w="3114" w:type="dxa"/>
          </w:tcPr>
          <w:p w14:paraId="2F061FEF" w14:textId="05C40F8E" w:rsidR="000F25DB" w:rsidRPr="00D94252" w:rsidRDefault="000F25DB" w:rsidP="004E7C0B">
            <w:pPr>
              <w:jc w:val="center"/>
              <w:rPr>
                <w:rFonts w:ascii="Arial" w:hAnsi="Arial" w:cs="Arial"/>
                <w:b w:val="0"/>
                <w:sz w:val="18"/>
                <w:szCs w:val="22"/>
              </w:rPr>
            </w:pPr>
            <w:r>
              <w:rPr>
                <w:rFonts w:ascii="Arial" w:hAnsi="Arial" w:cs="Arial"/>
                <w:b w:val="0"/>
                <w:sz w:val="18"/>
                <w:szCs w:val="22"/>
              </w:rPr>
              <w:t>Room or hall size</w:t>
            </w:r>
          </w:p>
        </w:tc>
        <w:tc>
          <w:tcPr>
            <w:tcW w:w="1565" w:type="dxa"/>
          </w:tcPr>
          <w:p w14:paraId="1903EB31" w14:textId="280B7DC5" w:rsidR="000F25DB" w:rsidRPr="00D94252" w:rsidRDefault="000F25DB" w:rsidP="004E7C0B">
            <w:pPr>
              <w:pStyle w:val="TAH"/>
              <w:cnfStyle w:val="100000000000" w:firstRow="1" w:lastRow="0" w:firstColumn="0" w:lastColumn="0" w:oddVBand="0" w:evenVBand="0" w:oddHBand="0" w:evenHBand="0" w:firstRowFirstColumn="0" w:firstRowLastColumn="0" w:lastRowFirstColumn="0" w:lastRowLastColumn="0"/>
              <w:rPr>
                <w:rFonts w:cs="Arial"/>
                <w:szCs w:val="22"/>
                <w:lang w:val="en-US"/>
              </w:rPr>
            </w:pPr>
            <w:r>
              <w:rPr>
                <w:rFonts w:cs="Arial"/>
                <w:szCs w:val="22"/>
                <w:lang w:val="en-US"/>
              </w:rPr>
              <w:t>RMS delay spread</w:t>
            </w:r>
          </w:p>
        </w:tc>
        <w:tc>
          <w:tcPr>
            <w:tcW w:w="996" w:type="dxa"/>
          </w:tcPr>
          <w:p w14:paraId="4D2302F5" w14:textId="77777777" w:rsidR="000F25DB" w:rsidRPr="00D94252" w:rsidRDefault="000F25DB" w:rsidP="004E7C0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22"/>
              </w:rPr>
            </w:pPr>
            <w:r>
              <w:rPr>
                <w:rFonts w:ascii="Arial" w:hAnsi="Arial" w:cs="Arial"/>
                <w:b w:val="0"/>
                <w:sz w:val="18"/>
                <w:szCs w:val="22"/>
              </w:rPr>
              <w:t>Source</w:t>
            </w:r>
          </w:p>
        </w:tc>
      </w:tr>
      <w:tr w:rsidR="000F25DB" w:rsidRPr="00D94252" w14:paraId="6A9EF525"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46E5337A" w14:textId="408EB9AF"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20x20x5 m</w:t>
            </w:r>
          </w:p>
        </w:tc>
        <w:tc>
          <w:tcPr>
            <w:tcW w:w="1565" w:type="dxa"/>
          </w:tcPr>
          <w:p w14:paraId="61F498C0" w14:textId="5AA25DBB"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76 ns (for dense multipath components)</w:t>
            </w:r>
          </w:p>
        </w:tc>
        <w:tc>
          <w:tcPr>
            <w:tcW w:w="996" w:type="dxa"/>
          </w:tcPr>
          <w:p w14:paraId="0C2B0D03" w14:textId="3D6D10C8" w:rsidR="000F25DB" w:rsidRPr="00666C63" w:rsidRDefault="00666C63" w:rsidP="00666C6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_Ref528933012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[15]</w:t>
            </w:r>
            <w:r>
              <w:rPr>
                <w:rFonts w:ascii="Arial" w:hAnsi="Arial" w:cs="Arial"/>
                <w:sz w:val="18"/>
                <w:szCs w:val="18"/>
              </w:rPr>
              <w:fldChar w:fldCharType="end"/>
            </w:r>
            <w:r>
              <w:rPr>
                <w:rFonts w:ascii="Arial" w:hAnsi="Arial" w:cs="Arial"/>
                <w:sz w:val="18"/>
                <w:szCs w:val="18"/>
              </w:rPr>
              <w:t xml:space="preserve"> </w:t>
            </w:r>
          </w:p>
        </w:tc>
      </w:tr>
      <w:tr w:rsidR="000F25DB" w:rsidRPr="00D94252" w14:paraId="657F1930"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6F2F6A19" w14:textId="4B4BB456"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20x77x12 m</w:t>
            </w:r>
          </w:p>
        </w:tc>
        <w:tc>
          <w:tcPr>
            <w:tcW w:w="1565" w:type="dxa"/>
          </w:tcPr>
          <w:p w14:paraId="10507C02" w14:textId="77777777" w:rsid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 xml:space="preserve">LOS: 35 ns </w:t>
            </w:r>
          </w:p>
          <w:p w14:paraId="0906433C" w14:textId="0699199A"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NLOS: 55 ns</w:t>
            </w:r>
          </w:p>
        </w:tc>
        <w:tc>
          <w:tcPr>
            <w:tcW w:w="996" w:type="dxa"/>
          </w:tcPr>
          <w:p w14:paraId="5F915537" w14:textId="066AFB5F" w:rsidR="000F25DB" w:rsidRPr="00666C63" w:rsidRDefault="00666C63" w:rsidP="00666C6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_Ref528934953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[17]</w:t>
            </w:r>
            <w:r>
              <w:rPr>
                <w:rFonts w:ascii="Arial" w:hAnsi="Arial" w:cs="Arial"/>
                <w:sz w:val="18"/>
                <w:szCs w:val="18"/>
              </w:rPr>
              <w:fldChar w:fldCharType="end"/>
            </w:r>
          </w:p>
        </w:tc>
      </w:tr>
      <w:tr w:rsidR="000F25DB" w:rsidRPr="00D94252" w14:paraId="26B0F7F3"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150C8B95" w14:textId="1BCB026A"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21000-100000 m2</w:t>
            </w:r>
          </w:p>
        </w:tc>
        <w:tc>
          <w:tcPr>
            <w:tcW w:w="1565" w:type="dxa"/>
          </w:tcPr>
          <w:p w14:paraId="1D539F7C" w14:textId="64EFF870"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30-170 ns</w:t>
            </w:r>
          </w:p>
        </w:tc>
        <w:tc>
          <w:tcPr>
            <w:tcW w:w="996" w:type="dxa"/>
          </w:tcPr>
          <w:p w14:paraId="7EBFFF45" w14:textId="3BF4D667" w:rsidR="000F25DB" w:rsidRPr="00E16043" w:rsidRDefault="00E16043" w:rsidP="00E1604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_Ref528932768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[24]</w:t>
            </w:r>
            <w:r>
              <w:rPr>
                <w:rFonts w:ascii="Arial" w:hAnsi="Arial" w:cs="Arial"/>
                <w:sz w:val="18"/>
                <w:szCs w:val="18"/>
              </w:rPr>
              <w:fldChar w:fldCharType="end"/>
            </w:r>
          </w:p>
        </w:tc>
      </w:tr>
      <w:tr w:rsidR="000F25DB" w:rsidRPr="00D94252" w14:paraId="5F0F0CB7"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6E24DEBF" w14:textId="156EF3E4"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14x9x8 m and 94x70x10 m</w:t>
            </w:r>
          </w:p>
        </w:tc>
        <w:tc>
          <w:tcPr>
            <w:tcW w:w="1565" w:type="dxa"/>
          </w:tcPr>
          <w:p w14:paraId="17822B71" w14:textId="7B65E9B1"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30-50 ns</w:t>
            </w:r>
          </w:p>
        </w:tc>
        <w:tc>
          <w:tcPr>
            <w:tcW w:w="996" w:type="dxa"/>
          </w:tcPr>
          <w:p w14:paraId="012E0F56" w14:textId="280E0DE6" w:rsidR="000F25DB" w:rsidRPr="006074EA" w:rsidRDefault="006074EA" w:rsidP="006074E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_Ref528933067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[27]</w:t>
            </w:r>
            <w:r>
              <w:rPr>
                <w:rFonts w:ascii="Arial" w:hAnsi="Arial" w:cs="Arial"/>
                <w:sz w:val="18"/>
                <w:szCs w:val="18"/>
              </w:rPr>
              <w:fldChar w:fldCharType="end"/>
            </w:r>
          </w:p>
        </w:tc>
      </w:tr>
      <w:tr w:rsidR="000F25DB" w:rsidRPr="00D94252" w14:paraId="051177A2"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3096BCE3" w14:textId="77777777" w:rsidR="000F25DB" w:rsidRDefault="000F25DB" w:rsidP="000F25DB">
            <w:pPr>
              <w:jc w:val="center"/>
              <w:rPr>
                <w:rFonts w:ascii="Arial" w:hAnsi="Arial" w:cs="Arial"/>
                <w:b w:val="0"/>
                <w:sz w:val="18"/>
                <w:szCs w:val="18"/>
              </w:rPr>
            </w:pPr>
            <w:r w:rsidRPr="000F25DB">
              <w:rPr>
                <w:rFonts w:ascii="Arial" w:hAnsi="Arial" w:cs="Arial"/>
                <w:b w:val="0"/>
                <w:sz w:val="18"/>
                <w:szCs w:val="18"/>
              </w:rPr>
              <w:t xml:space="preserve">120x20 m </w:t>
            </w:r>
          </w:p>
          <w:p w14:paraId="5F67A458" w14:textId="78820F6D"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300x120x30 m</w:t>
            </w:r>
          </w:p>
        </w:tc>
        <w:tc>
          <w:tcPr>
            <w:tcW w:w="1565" w:type="dxa"/>
          </w:tcPr>
          <w:p w14:paraId="1072F565" w14:textId="77777777" w:rsid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 xml:space="preserve">40-140 ns </w:t>
            </w:r>
          </w:p>
          <w:p w14:paraId="26189D6F" w14:textId="26907F5E"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40-300 ns</w:t>
            </w:r>
          </w:p>
        </w:tc>
        <w:tc>
          <w:tcPr>
            <w:tcW w:w="996" w:type="dxa"/>
          </w:tcPr>
          <w:p w14:paraId="0CBB35F4" w14:textId="344915AC" w:rsidR="000F25DB" w:rsidRPr="00C50D47" w:rsidRDefault="00C50D47" w:rsidP="00C50D4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_Ref528933076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[28]</w:t>
            </w:r>
            <w:r>
              <w:rPr>
                <w:rFonts w:ascii="Arial" w:hAnsi="Arial" w:cs="Arial"/>
                <w:sz w:val="18"/>
                <w:szCs w:val="18"/>
              </w:rPr>
              <w:fldChar w:fldCharType="end"/>
            </w:r>
          </w:p>
        </w:tc>
      </w:tr>
      <w:tr w:rsidR="000F25DB" w:rsidRPr="00D94252" w14:paraId="1CD32EB2"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0A2738DA" w14:textId="4887C623"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15x17x5, 18x27x5, and 20x30x6 m</w:t>
            </w:r>
          </w:p>
        </w:tc>
        <w:tc>
          <w:tcPr>
            <w:tcW w:w="1565" w:type="dxa"/>
          </w:tcPr>
          <w:p w14:paraId="1DBCC31D" w14:textId="08EDD432"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&lt;30-50 ns</w:t>
            </w:r>
          </w:p>
        </w:tc>
        <w:tc>
          <w:tcPr>
            <w:tcW w:w="996" w:type="dxa"/>
          </w:tcPr>
          <w:p w14:paraId="29D99FC6" w14:textId="5DCFE0D6" w:rsidR="000F25DB" w:rsidRPr="003E4A6C" w:rsidRDefault="003E4A6C" w:rsidP="003E4A6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_Ref528935291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[31]</w:t>
            </w:r>
            <w:r>
              <w:rPr>
                <w:rFonts w:ascii="Arial" w:hAnsi="Arial" w:cs="Arial"/>
                <w:sz w:val="18"/>
                <w:szCs w:val="18"/>
              </w:rPr>
              <w:fldChar w:fldCharType="end"/>
            </w:r>
          </w:p>
        </w:tc>
      </w:tr>
      <w:tr w:rsidR="000F25DB" w:rsidRPr="00D94252" w14:paraId="349075D5"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6CB32C3E" w14:textId="71D92BD2"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4x8x3 m</w:t>
            </w:r>
          </w:p>
        </w:tc>
        <w:tc>
          <w:tcPr>
            <w:tcW w:w="1565" w:type="dxa"/>
          </w:tcPr>
          <w:p w14:paraId="30B52E9A" w14:textId="5D5413BF"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&lt;45 ns</w:t>
            </w:r>
          </w:p>
        </w:tc>
        <w:tc>
          <w:tcPr>
            <w:tcW w:w="996" w:type="dxa"/>
          </w:tcPr>
          <w:p w14:paraId="1B9815FE" w14:textId="6751D4C3" w:rsidR="000F25DB" w:rsidRPr="003E4A6C" w:rsidRDefault="003E4A6C" w:rsidP="003E4A6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_Ref528933142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[35]</w:t>
            </w:r>
            <w:r>
              <w:rPr>
                <w:rFonts w:ascii="Arial" w:hAnsi="Arial" w:cs="Arial"/>
                <w:sz w:val="18"/>
                <w:szCs w:val="18"/>
              </w:rPr>
              <w:fldChar w:fldCharType="end"/>
            </w:r>
          </w:p>
        </w:tc>
      </w:tr>
      <w:tr w:rsidR="000F25DB" w:rsidRPr="00D94252" w14:paraId="4699D16C"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25054DF0" w14:textId="2DB0D24D"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“Large metal and brick building”</w:t>
            </w:r>
          </w:p>
        </w:tc>
        <w:tc>
          <w:tcPr>
            <w:tcW w:w="1565" w:type="dxa"/>
          </w:tcPr>
          <w:p w14:paraId="578BB6B2" w14:textId="28E3E9E5"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10-200 ns</w:t>
            </w:r>
          </w:p>
        </w:tc>
        <w:tc>
          <w:tcPr>
            <w:tcW w:w="996" w:type="dxa"/>
          </w:tcPr>
          <w:p w14:paraId="01FF9F95" w14:textId="70B5F6A7" w:rsidR="000F25DB" w:rsidRPr="00043DE1" w:rsidRDefault="00043DE1" w:rsidP="00043DE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_Ref528935352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[36]</w:t>
            </w:r>
            <w:r>
              <w:rPr>
                <w:rFonts w:ascii="Arial" w:hAnsi="Arial" w:cs="Arial"/>
                <w:sz w:val="18"/>
                <w:szCs w:val="18"/>
              </w:rPr>
              <w:fldChar w:fldCharType="end"/>
            </w:r>
            <w:r>
              <w:rPr>
                <w:rFonts w:ascii="Arial" w:hAnsi="Arial" w:cs="Arial"/>
                <w:sz w:val="18"/>
                <w:szCs w:val="18"/>
              </w:rPr>
              <w:t xml:space="preserve"> </w:t>
            </w:r>
          </w:p>
        </w:tc>
      </w:tr>
      <w:tr w:rsidR="000F25DB" w:rsidRPr="00D94252" w14:paraId="6BBE513C"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16040238" w14:textId="48628532"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Outdoor oil refinery</w:t>
            </w:r>
          </w:p>
        </w:tc>
        <w:tc>
          <w:tcPr>
            <w:tcW w:w="1565" w:type="dxa"/>
          </w:tcPr>
          <w:p w14:paraId="32D5CAA1" w14:textId="409F78F8"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&lt;150 ns</w:t>
            </w:r>
          </w:p>
        </w:tc>
        <w:tc>
          <w:tcPr>
            <w:tcW w:w="996" w:type="dxa"/>
          </w:tcPr>
          <w:p w14:paraId="66E49F40" w14:textId="780EC26B" w:rsidR="000F25DB" w:rsidRPr="00043DE1" w:rsidRDefault="00043DE1" w:rsidP="00043DE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_Ref528933149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[37]</w:t>
            </w:r>
            <w:r>
              <w:rPr>
                <w:rFonts w:ascii="Arial" w:hAnsi="Arial" w:cs="Arial"/>
                <w:sz w:val="18"/>
                <w:szCs w:val="18"/>
              </w:rPr>
              <w:fldChar w:fldCharType="end"/>
            </w:r>
          </w:p>
        </w:tc>
      </w:tr>
      <w:tr w:rsidR="000F25DB" w:rsidRPr="00D94252" w14:paraId="7E4B76FE"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7F3F55B7" w14:textId="11E6B324"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85x150x8 m</w:t>
            </w:r>
          </w:p>
        </w:tc>
        <w:tc>
          <w:tcPr>
            <w:tcW w:w="1565" w:type="dxa"/>
          </w:tcPr>
          <w:p w14:paraId="3BC8557A" w14:textId="1137721A"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Up to 220 ns</w:t>
            </w:r>
          </w:p>
        </w:tc>
        <w:tc>
          <w:tcPr>
            <w:tcW w:w="996" w:type="dxa"/>
          </w:tcPr>
          <w:p w14:paraId="54A2A2C6" w14:textId="289C6A88" w:rsidR="000F25DB" w:rsidRPr="00733C83" w:rsidRDefault="00733C83" w:rsidP="00733C8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_Ref528935423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[43]</w:t>
            </w:r>
            <w:r>
              <w:rPr>
                <w:rFonts w:ascii="Arial" w:hAnsi="Arial" w:cs="Arial"/>
                <w:sz w:val="18"/>
                <w:szCs w:val="18"/>
              </w:rPr>
              <w:fldChar w:fldCharType="end"/>
            </w:r>
            <w:r>
              <w:rPr>
                <w:rFonts w:ascii="Arial" w:hAnsi="Arial" w:cs="Arial"/>
                <w:sz w:val="18"/>
                <w:szCs w:val="18"/>
              </w:rPr>
              <w:fldChar w:fldCharType="begin"/>
            </w:r>
            <w:r>
              <w:rPr>
                <w:rFonts w:ascii="Arial" w:hAnsi="Arial" w:cs="Arial"/>
                <w:sz w:val="18"/>
                <w:szCs w:val="18"/>
              </w:rPr>
              <w:instrText xml:space="preserve"> REF _Ref528933308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[44]</w:t>
            </w:r>
            <w:r>
              <w:rPr>
                <w:rFonts w:ascii="Arial" w:hAnsi="Arial" w:cs="Arial"/>
                <w:sz w:val="18"/>
                <w:szCs w:val="18"/>
              </w:rPr>
              <w:fldChar w:fldCharType="end"/>
            </w:r>
          </w:p>
        </w:tc>
      </w:tr>
      <w:tr w:rsidR="000F25DB" w:rsidRPr="00D94252" w14:paraId="6405F625"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7AF669A7" w14:textId="57D9A6F7"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130x59x8 m</w:t>
            </w:r>
          </w:p>
        </w:tc>
        <w:tc>
          <w:tcPr>
            <w:tcW w:w="1565" w:type="dxa"/>
          </w:tcPr>
          <w:p w14:paraId="5A40214E" w14:textId="6714CAFC"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&lt; 15 ns</w:t>
            </w:r>
          </w:p>
        </w:tc>
        <w:tc>
          <w:tcPr>
            <w:tcW w:w="996" w:type="dxa"/>
          </w:tcPr>
          <w:p w14:paraId="6C390F1F" w14:textId="5780511E" w:rsidR="000F25DB" w:rsidRPr="000E5367" w:rsidRDefault="000E5367" w:rsidP="000E536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_Ref528933320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[45]</w:t>
            </w:r>
            <w:r>
              <w:rPr>
                <w:rFonts w:ascii="Arial" w:hAnsi="Arial" w:cs="Arial"/>
                <w:sz w:val="18"/>
                <w:szCs w:val="18"/>
              </w:rPr>
              <w:fldChar w:fldCharType="end"/>
            </w:r>
          </w:p>
        </w:tc>
      </w:tr>
      <w:tr w:rsidR="000F25DB" w:rsidRPr="00D94252" w14:paraId="688CFE88"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36DE4B7F" w14:textId="071EA7EC"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40x40 m (estimated)</w:t>
            </w:r>
          </w:p>
        </w:tc>
        <w:tc>
          <w:tcPr>
            <w:tcW w:w="1565" w:type="dxa"/>
          </w:tcPr>
          <w:p w14:paraId="09031930" w14:textId="3E1CCF04"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&lt;25 ns</w:t>
            </w:r>
          </w:p>
        </w:tc>
        <w:tc>
          <w:tcPr>
            <w:tcW w:w="996" w:type="dxa"/>
          </w:tcPr>
          <w:p w14:paraId="56E9F5F1" w14:textId="6590AD1C" w:rsidR="000F25DB" w:rsidRPr="00E46CC0" w:rsidRDefault="00E46CC0" w:rsidP="00E46CC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_Ref528933357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[47]</w:t>
            </w:r>
            <w:r>
              <w:rPr>
                <w:rFonts w:ascii="Arial" w:hAnsi="Arial" w:cs="Arial"/>
                <w:sz w:val="18"/>
                <w:szCs w:val="18"/>
              </w:rPr>
              <w:fldChar w:fldCharType="end"/>
            </w:r>
          </w:p>
        </w:tc>
      </w:tr>
      <w:tr w:rsidR="000F25DB" w:rsidRPr="00D94252" w14:paraId="1D761711"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71605098" w14:textId="6AAC03D4"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20x50 m (estimated)</w:t>
            </w:r>
          </w:p>
        </w:tc>
        <w:tc>
          <w:tcPr>
            <w:tcW w:w="1565" w:type="dxa"/>
          </w:tcPr>
          <w:p w14:paraId="1700C7FD" w14:textId="641BBB8C"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sz w:val="18"/>
                <w:szCs w:val="18"/>
              </w:rPr>
              <w:t>LOS: 11 ns, NLOS: 22 ns</w:t>
            </w:r>
          </w:p>
        </w:tc>
        <w:tc>
          <w:tcPr>
            <w:tcW w:w="996" w:type="dxa"/>
          </w:tcPr>
          <w:p w14:paraId="1404F6A0" w14:textId="1CB00F3A" w:rsidR="000F25DB" w:rsidRPr="00383A7A" w:rsidRDefault="00383A7A" w:rsidP="00383A7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_Ref528933768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[49]</w:t>
            </w:r>
            <w:r>
              <w:rPr>
                <w:rFonts w:ascii="Arial" w:hAnsi="Arial" w:cs="Arial"/>
                <w:sz w:val="18"/>
                <w:szCs w:val="18"/>
              </w:rPr>
              <w:fldChar w:fldCharType="end"/>
            </w:r>
          </w:p>
        </w:tc>
      </w:tr>
      <w:tr w:rsidR="000F25DB" w:rsidRPr="00D94252" w14:paraId="05920047"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52BF74E1" w14:textId="17257484" w:rsidR="000F25DB" w:rsidRPr="000F25DB" w:rsidRDefault="000F25DB" w:rsidP="000F25DB">
            <w:pPr>
              <w:jc w:val="center"/>
              <w:rPr>
                <w:rFonts w:ascii="Arial" w:hAnsi="Arial" w:cs="Arial"/>
                <w:b w:val="0"/>
                <w:sz w:val="18"/>
                <w:szCs w:val="18"/>
              </w:rPr>
            </w:pPr>
            <w:r w:rsidRPr="000F25DB">
              <w:rPr>
                <w:rFonts w:ascii="Arial" w:hAnsi="Arial" w:cs="Arial"/>
                <w:b w:val="0"/>
                <w:sz w:val="18"/>
                <w:szCs w:val="18"/>
              </w:rPr>
              <w:t>29x15x7.3 m</w:t>
            </w:r>
          </w:p>
        </w:tc>
        <w:tc>
          <w:tcPr>
            <w:tcW w:w="1565" w:type="dxa"/>
          </w:tcPr>
          <w:p w14:paraId="15F3C743" w14:textId="12F3B04A"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F25DB">
              <w:rPr>
                <w:rFonts w:ascii="Arial" w:hAnsi="Arial" w:cs="Arial"/>
                <w:sz w:val="18"/>
                <w:szCs w:val="18"/>
              </w:rPr>
              <w:t>LOS: 20-30 ns, NLOS: 30-35 ns</w:t>
            </w:r>
          </w:p>
        </w:tc>
        <w:tc>
          <w:tcPr>
            <w:tcW w:w="996" w:type="dxa"/>
          </w:tcPr>
          <w:p w14:paraId="443021EB" w14:textId="50EB6915" w:rsidR="000F25DB" w:rsidRPr="00AF166C" w:rsidRDefault="00AF166C" w:rsidP="00AF166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_Ref528933459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[53]</w:t>
            </w:r>
            <w:r>
              <w:rPr>
                <w:rFonts w:ascii="Arial" w:hAnsi="Arial" w:cs="Arial"/>
                <w:sz w:val="18"/>
                <w:szCs w:val="18"/>
              </w:rPr>
              <w:fldChar w:fldCharType="end"/>
            </w:r>
          </w:p>
        </w:tc>
      </w:tr>
      <w:tr w:rsidR="000F25DB" w:rsidRPr="00D94252" w14:paraId="18EA5E24" w14:textId="77777777" w:rsidTr="000F25DB">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112D2827" w14:textId="24D06CDC" w:rsidR="000F25DB" w:rsidRPr="000F25DB" w:rsidRDefault="000F25DB" w:rsidP="000F25DB">
            <w:pPr>
              <w:jc w:val="center"/>
              <w:rPr>
                <w:rFonts w:ascii="Arial" w:hAnsi="Arial" w:cs="Arial"/>
                <w:b w:val="0"/>
                <w:sz w:val="18"/>
                <w:szCs w:val="18"/>
              </w:rPr>
            </w:pPr>
            <w:r w:rsidRPr="000F25DB">
              <w:rPr>
                <w:rFonts w:ascii="Arial" w:hAnsi="Arial" w:cs="Arial"/>
                <w:b w:val="0"/>
              </w:rPr>
              <w:t>16x45x10 m</w:t>
            </w:r>
          </w:p>
        </w:tc>
        <w:tc>
          <w:tcPr>
            <w:tcW w:w="1565" w:type="dxa"/>
          </w:tcPr>
          <w:p w14:paraId="0C6A2867" w14:textId="6AED0B66" w:rsidR="000F25DB" w:rsidRPr="000F25DB" w:rsidRDefault="000F25DB" w:rsidP="000F25D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F25DB">
              <w:rPr>
                <w:rFonts w:ascii="Arial" w:hAnsi="Arial" w:cs="Arial"/>
              </w:rPr>
              <w:t>30-105 ns</w:t>
            </w:r>
          </w:p>
        </w:tc>
        <w:tc>
          <w:tcPr>
            <w:tcW w:w="996" w:type="dxa"/>
          </w:tcPr>
          <w:p w14:paraId="5F9CAECA" w14:textId="7DBB0EE6" w:rsidR="000F25DB" w:rsidRPr="00BC1F52" w:rsidRDefault="00BC1F52" w:rsidP="00BC1F52">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fldChar w:fldCharType="begin"/>
            </w:r>
            <w:r>
              <w:rPr>
                <w:rFonts w:ascii="Arial" w:hAnsi="Arial" w:cs="Arial"/>
              </w:rPr>
              <w:instrText xml:space="preserve"> REF _Ref528933480 \r \h </w:instrText>
            </w:r>
            <w:r>
              <w:rPr>
                <w:rFonts w:ascii="Arial" w:hAnsi="Arial" w:cs="Arial"/>
              </w:rPr>
            </w:r>
            <w:r>
              <w:rPr>
                <w:rFonts w:ascii="Arial" w:hAnsi="Arial" w:cs="Arial"/>
              </w:rPr>
              <w:fldChar w:fldCharType="separate"/>
            </w:r>
            <w:r w:rsidR="000C36A8">
              <w:rPr>
                <w:rFonts w:ascii="Arial" w:hAnsi="Arial" w:cs="Arial"/>
              </w:rPr>
              <w:t>[55]</w:t>
            </w:r>
            <w:r>
              <w:rPr>
                <w:rFonts w:ascii="Arial" w:hAnsi="Arial" w:cs="Arial"/>
              </w:rPr>
              <w:fldChar w:fldCharType="end"/>
            </w:r>
          </w:p>
        </w:tc>
      </w:tr>
      <w:tr w:rsidR="000F25DB" w:rsidRPr="00D94252" w14:paraId="574203CD" w14:textId="77777777" w:rsidTr="000F25DB">
        <w:trPr>
          <w:trHeight w:val="271"/>
          <w:jc w:val="center"/>
        </w:trPr>
        <w:tc>
          <w:tcPr>
            <w:cnfStyle w:val="001000000000" w:firstRow="0" w:lastRow="0" w:firstColumn="1" w:lastColumn="0" w:oddVBand="0" w:evenVBand="0" w:oddHBand="0" w:evenHBand="0" w:firstRowFirstColumn="0" w:firstRowLastColumn="0" w:lastRowFirstColumn="0" w:lastRowLastColumn="0"/>
            <w:tcW w:w="3114" w:type="dxa"/>
          </w:tcPr>
          <w:p w14:paraId="7051EE24" w14:textId="4EF04A89" w:rsidR="000F25DB" w:rsidRPr="000F25DB" w:rsidRDefault="000F25DB" w:rsidP="000F25DB">
            <w:pPr>
              <w:jc w:val="center"/>
              <w:rPr>
                <w:rFonts w:ascii="Arial" w:hAnsi="Arial" w:cs="Arial"/>
                <w:b w:val="0"/>
                <w:sz w:val="18"/>
                <w:szCs w:val="18"/>
              </w:rPr>
            </w:pPr>
            <w:r w:rsidRPr="000F25DB">
              <w:rPr>
                <w:rFonts w:ascii="Arial" w:hAnsi="Arial" w:cs="Arial"/>
                <w:b w:val="0"/>
              </w:rPr>
              <w:t>40x20x3 m</w:t>
            </w:r>
          </w:p>
        </w:tc>
        <w:tc>
          <w:tcPr>
            <w:tcW w:w="1565" w:type="dxa"/>
          </w:tcPr>
          <w:p w14:paraId="75ACFCBF" w14:textId="77777777" w:rsid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F25DB">
              <w:rPr>
                <w:rFonts w:ascii="Arial" w:hAnsi="Arial" w:cs="Arial"/>
              </w:rPr>
              <w:t>LOS: &lt;10 ns</w:t>
            </w:r>
          </w:p>
          <w:p w14:paraId="1229D0A5" w14:textId="2FDE49D0" w:rsidR="000F25DB" w:rsidRPr="000F25DB" w:rsidRDefault="000F25DB" w:rsidP="000F25D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rPr>
              <w:t>NLOS: &lt;50 ns</w:t>
            </w:r>
          </w:p>
        </w:tc>
        <w:tc>
          <w:tcPr>
            <w:tcW w:w="996" w:type="dxa"/>
          </w:tcPr>
          <w:p w14:paraId="6935FD44" w14:textId="48BF2ED0" w:rsidR="000F25DB" w:rsidRPr="00A4382A" w:rsidRDefault="00A4382A" w:rsidP="00A4382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fldChar w:fldCharType="begin"/>
            </w:r>
            <w:r>
              <w:rPr>
                <w:rFonts w:ascii="Arial" w:hAnsi="Arial" w:cs="Arial"/>
                <w:sz w:val="18"/>
                <w:szCs w:val="18"/>
              </w:rPr>
              <w:instrText xml:space="preserve"> REF _Ref528933584 \r \h </w:instrText>
            </w:r>
            <w:r>
              <w:rPr>
                <w:rFonts w:ascii="Arial" w:hAnsi="Arial" w:cs="Arial"/>
                <w:sz w:val="18"/>
                <w:szCs w:val="18"/>
              </w:rPr>
            </w:r>
            <w:r>
              <w:rPr>
                <w:rFonts w:ascii="Arial" w:hAnsi="Arial" w:cs="Arial"/>
                <w:sz w:val="18"/>
                <w:szCs w:val="18"/>
              </w:rPr>
              <w:fldChar w:fldCharType="separate"/>
            </w:r>
            <w:r w:rsidR="000C36A8">
              <w:rPr>
                <w:rFonts w:ascii="Arial" w:hAnsi="Arial" w:cs="Arial"/>
                <w:sz w:val="18"/>
                <w:szCs w:val="18"/>
              </w:rPr>
              <w:t>[60]</w:t>
            </w:r>
            <w:r>
              <w:rPr>
                <w:rFonts w:ascii="Arial" w:hAnsi="Arial" w:cs="Arial"/>
                <w:sz w:val="18"/>
                <w:szCs w:val="18"/>
              </w:rPr>
              <w:fldChar w:fldCharType="end"/>
            </w:r>
          </w:p>
        </w:tc>
      </w:tr>
    </w:tbl>
    <w:p w14:paraId="7BC0E5A2" w14:textId="3CEC5193" w:rsidR="006720D3" w:rsidRDefault="006720D3" w:rsidP="006720D3">
      <w:pPr>
        <w:pStyle w:val="BodyText"/>
      </w:pPr>
    </w:p>
    <w:p w14:paraId="51024792" w14:textId="03F8D763" w:rsidR="00A21518" w:rsidRDefault="00A21518" w:rsidP="006720D3">
      <w:pPr>
        <w:pStyle w:val="BodyText"/>
      </w:pPr>
      <w:r w:rsidRPr="006C1BF9">
        <w:rPr>
          <w:noProof/>
        </w:rPr>
        <w:lastRenderedPageBreak/>
        <w:drawing>
          <wp:inline distT="0" distB="0" distL="0" distR="0" wp14:anchorId="09B4F161" wp14:editId="7D9CD087">
            <wp:extent cx="5324475" cy="3990975"/>
            <wp:effectExtent l="0" t="0" r="0" b="9525"/>
            <wp:docPr id="1155226979" name="Picture 1155226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C6BACAE" w14:textId="2397AE18" w:rsidR="00A21518" w:rsidRPr="00A21518" w:rsidRDefault="00A21518" w:rsidP="00A21518">
      <w:pPr>
        <w:pStyle w:val="TF"/>
        <w:rPr>
          <w:lang w:val="en-US"/>
        </w:rPr>
      </w:pPr>
      <w:r w:rsidRPr="00905E95">
        <w:rPr>
          <w:lang w:val="en-US"/>
        </w:rPr>
        <w:t xml:space="preserve">Figure </w:t>
      </w:r>
      <w:r>
        <w:rPr>
          <w:lang w:val="en-US"/>
        </w:rPr>
        <w:t>3</w:t>
      </w:r>
      <w:r w:rsidRPr="00905E95">
        <w:rPr>
          <w:lang w:val="en-US"/>
        </w:rPr>
        <w:t xml:space="preserve"> </w:t>
      </w:r>
      <w:r>
        <w:t xml:space="preserve">Maximum observed </w:t>
      </w:r>
      <w:proofErr w:type="spellStart"/>
      <w:r>
        <w:t>rms</w:t>
      </w:r>
      <w:proofErr w:type="spellEnd"/>
      <w:r>
        <w:t xml:space="preserve"> delay spread vs room volume. Data samples taken from</w:t>
      </w:r>
      <w:r w:rsidR="000F25DB" w:rsidRPr="000F25DB">
        <w:rPr>
          <w:lang w:val="en-US"/>
        </w:rPr>
        <w:t xml:space="preserve"> the</w:t>
      </w:r>
      <w:r w:rsidR="000F25DB">
        <w:rPr>
          <w:lang w:val="en-US"/>
        </w:rPr>
        <w:t xml:space="preserve"> references in</w:t>
      </w:r>
      <w:r>
        <w:t xml:space="preserve"> </w:t>
      </w:r>
      <w:r w:rsidR="000F25DB">
        <w:fldChar w:fldCharType="begin"/>
      </w:r>
      <w:r w:rsidR="000F25DB">
        <w:instrText xml:space="preserve"> REF _Ref528927884 \h </w:instrText>
      </w:r>
      <w:r w:rsidR="000F25DB">
        <w:fldChar w:fldCharType="separate"/>
      </w:r>
      <w:r w:rsidR="000C36A8" w:rsidRPr="00D94252">
        <w:rPr>
          <w:rFonts w:cs="Arial"/>
          <w:lang w:val="en-US"/>
        </w:rPr>
        <w:t xml:space="preserve">Table </w:t>
      </w:r>
      <w:r w:rsidR="000C36A8">
        <w:rPr>
          <w:rFonts w:cs="Arial"/>
          <w:noProof/>
          <w:lang w:val="en-US"/>
        </w:rPr>
        <w:t>2</w:t>
      </w:r>
      <w:r w:rsidR="000F25DB">
        <w:fldChar w:fldCharType="end"/>
      </w:r>
      <w:r w:rsidR="000F25DB">
        <w:t xml:space="preserve"> </w:t>
      </w:r>
      <w:r>
        <w:t>with some estimation of volume in case of insufficient information. The red curve represents an approximate upper bound.</w:t>
      </w:r>
    </w:p>
    <w:p w14:paraId="7659459C" w14:textId="5380C557" w:rsidR="00DF07D9" w:rsidRDefault="00DF07D9" w:rsidP="00DF07D9">
      <w:pPr>
        <w:pStyle w:val="BodyText"/>
      </w:pPr>
      <w:r>
        <w:t>The rich scattering environment results in small-scale fading statistics for moving terminals that follow a Rayleigh distribution or in the case of LOS in a Rice distribution with typical K-factors around 12 dB</w:t>
      </w:r>
      <w:r w:rsidR="00F34B94">
        <w:t xml:space="preserve"> </w:t>
      </w:r>
      <w:r w:rsidR="00EF0100">
        <w:fldChar w:fldCharType="begin"/>
      </w:r>
      <w:r w:rsidR="00EF0100">
        <w:instrText xml:space="preserve"> REF _Ref528932735 \r \h </w:instrText>
      </w:r>
      <w:r w:rsidR="00EF0100">
        <w:fldChar w:fldCharType="separate"/>
      </w:r>
      <w:r w:rsidR="000C36A8">
        <w:t>[11]</w:t>
      </w:r>
      <w:r w:rsidR="00EF0100">
        <w:fldChar w:fldCharType="end"/>
      </w:r>
      <w:r w:rsidR="00EF0100">
        <w:t>,</w:t>
      </w:r>
      <w:r w:rsidR="00F34B94">
        <w:fldChar w:fldCharType="begin"/>
      </w:r>
      <w:r w:rsidR="00F34B94">
        <w:instrText xml:space="preserve"> REF _Ref528932762 \r \h </w:instrText>
      </w:r>
      <w:r w:rsidR="00F34B94">
        <w:fldChar w:fldCharType="separate"/>
      </w:r>
      <w:r w:rsidR="000C36A8">
        <w:t>[23]</w:t>
      </w:r>
      <w:r w:rsidR="00F34B94">
        <w:fldChar w:fldCharType="end"/>
      </w:r>
      <w:r w:rsidR="00F34B94">
        <w:t>,</w:t>
      </w:r>
      <w:r>
        <w:t xml:space="preserve"> though this could change to more </w:t>
      </w:r>
      <w:proofErr w:type="spellStart"/>
      <w:r>
        <w:t>Ricean</w:t>
      </w:r>
      <w:proofErr w:type="spellEnd"/>
      <w:r>
        <w:t xml:space="preserve"> fading if narrow beam widths are utilized. For stationary antennas,</w:t>
      </w:r>
      <w:r w:rsidR="00F34B94">
        <w:t xml:space="preserve"> </w:t>
      </w:r>
      <w:r w:rsidR="00F34B94">
        <w:fldChar w:fldCharType="begin"/>
      </w:r>
      <w:r w:rsidR="00F34B94">
        <w:instrText xml:space="preserve"> REF _Ref528932762 \r \h </w:instrText>
      </w:r>
      <w:r w:rsidR="00F34B94">
        <w:fldChar w:fldCharType="separate"/>
      </w:r>
      <w:r w:rsidR="000C36A8">
        <w:t>[23]</w:t>
      </w:r>
      <w:r w:rsidR="00F34B94">
        <w:fldChar w:fldCharType="end"/>
      </w:r>
      <w:r>
        <w:t xml:space="preserve"> observes little temporal fading due to the large size of stationary </w:t>
      </w:r>
      <w:proofErr w:type="spellStart"/>
      <w:r>
        <w:t>scatterers</w:t>
      </w:r>
      <w:proofErr w:type="spellEnd"/>
      <w:r>
        <w:t xml:space="preserve"> and reflecting surfaces in relation to the smaller sizes of moving equipment and people. </w:t>
      </w:r>
      <w:r w:rsidR="004D7C3F">
        <w:t>The d</w:t>
      </w:r>
      <w:r>
        <w:t xml:space="preserve">istance to the moving object can be understood to be highly correlated to </w:t>
      </w:r>
      <w:r w:rsidR="004D7C3F">
        <w:t xml:space="preserve">the </w:t>
      </w:r>
      <w:r>
        <w:t xml:space="preserve">impact of </w:t>
      </w:r>
      <w:r w:rsidR="004D7C3F">
        <w:t>its</w:t>
      </w:r>
      <w:r>
        <w:t xml:space="preserve"> movement on the propagation channel. Long-term measurements (20 hours) during regular activity in a steel mill</w:t>
      </w:r>
      <w:r w:rsidR="00F34B94">
        <w:t xml:space="preserve"> </w:t>
      </w:r>
      <w:r w:rsidR="00F34B94">
        <w:fldChar w:fldCharType="begin"/>
      </w:r>
      <w:r w:rsidR="00F34B94">
        <w:instrText xml:space="preserve"> REF _Ref528933186 \r \h </w:instrText>
      </w:r>
      <w:r w:rsidR="00F34B94">
        <w:fldChar w:fldCharType="separate"/>
      </w:r>
      <w:r w:rsidR="000C36A8">
        <w:t>[40]</w:t>
      </w:r>
      <w:r w:rsidR="00F34B94">
        <w:fldChar w:fldCharType="end"/>
      </w:r>
      <w:r w:rsidR="00F34B94">
        <w:t>,</w:t>
      </w:r>
      <w:r w:rsidR="00F34B94">
        <w:fldChar w:fldCharType="begin"/>
      </w:r>
      <w:r w:rsidR="00F34B94">
        <w:instrText xml:space="preserve"> REF _Ref528933208 \r \h </w:instrText>
      </w:r>
      <w:r w:rsidR="00F34B94">
        <w:fldChar w:fldCharType="separate"/>
      </w:r>
      <w:r w:rsidR="000C36A8">
        <w:t>[41]</w:t>
      </w:r>
      <w:r w:rsidR="00F34B94">
        <w:fldChar w:fldCharType="end"/>
      </w:r>
      <w:r>
        <w:t xml:space="preserve"> show that the received power can be very stationary for long time periods, interrupted by quicker changes to a different level (state). This </w:t>
      </w:r>
      <w:proofErr w:type="spellStart"/>
      <w:r>
        <w:t>behavior</w:t>
      </w:r>
      <w:proofErr w:type="spellEnd"/>
      <w:r>
        <w:t xml:space="preserve"> is very reminiscent of the stationary office measurements</w:t>
      </w:r>
      <w:r w:rsidR="00F34B94">
        <w:t xml:space="preserve"> </w:t>
      </w:r>
      <w:r w:rsidR="00F34B94">
        <w:fldChar w:fldCharType="begin"/>
      </w:r>
      <w:r w:rsidR="00F34B94">
        <w:instrText xml:space="preserve"> REF _Ref528935763 \r \h </w:instrText>
      </w:r>
      <w:r w:rsidR="00F34B94">
        <w:fldChar w:fldCharType="separate"/>
      </w:r>
      <w:r w:rsidR="000C36A8">
        <w:t>[61]</w:t>
      </w:r>
      <w:r w:rsidR="00F34B94">
        <w:fldChar w:fldCharType="end"/>
      </w:r>
      <w:r w:rsidR="00F34B94">
        <w:t xml:space="preserve"> </w:t>
      </w:r>
      <w:r>
        <w:t>that lead to the development of the blocking model</w:t>
      </w:r>
      <w:r w:rsidR="00F34B94">
        <w:t xml:space="preserve"> </w:t>
      </w:r>
      <w:r w:rsidR="00F34B94">
        <w:fldChar w:fldCharType="begin"/>
      </w:r>
      <w:r w:rsidR="00F34B94">
        <w:instrText xml:space="preserve"> REF _Ref528935783 \r \h </w:instrText>
      </w:r>
      <w:r w:rsidR="00F34B94">
        <w:fldChar w:fldCharType="separate"/>
      </w:r>
      <w:r w:rsidR="000C36A8">
        <w:t>[62]</w:t>
      </w:r>
      <w:r w:rsidR="00F34B94">
        <w:fldChar w:fldCharType="end"/>
      </w:r>
      <w:r w:rsidR="00F34B94">
        <w:t xml:space="preserve"> </w:t>
      </w:r>
      <w:r>
        <w:t xml:space="preserve">that has subsequently been incorporated into several models such as e.g. 3GPP 38.901. </w:t>
      </w:r>
    </w:p>
    <w:p w14:paraId="59D074F2" w14:textId="05893A7F" w:rsidR="00DF07D9" w:rsidRDefault="00DF07D9" w:rsidP="00DF07D9">
      <w:pPr>
        <w:pStyle w:val="BodyText"/>
      </w:pPr>
      <w:r>
        <w:t>Only two measurements</w:t>
      </w:r>
      <w:r w:rsidR="00F34B94">
        <w:t xml:space="preserve"> </w:t>
      </w:r>
      <w:r w:rsidR="00F34B94">
        <w:fldChar w:fldCharType="begin"/>
      </w:r>
      <w:r w:rsidR="00F34B94">
        <w:instrText xml:space="preserve"> REF _Ref528933076 \r \h </w:instrText>
      </w:r>
      <w:r w:rsidR="00F34B94">
        <w:fldChar w:fldCharType="separate"/>
      </w:r>
      <w:r w:rsidR="000C36A8">
        <w:t>[28]</w:t>
      </w:r>
      <w:r w:rsidR="00F34B94">
        <w:fldChar w:fldCharType="end"/>
      </w:r>
      <w:r w:rsidR="00F34B94">
        <w:t>,</w:t>
      </w:r>
      <w:r w:rsidR="00F34B94">
        <w:fldChar w:fldCharType="begin"/>
      </w:r>
      <w:r w:rsidR="00F34B94">
        <w:instrText xml:space="preserve"> REF _Ref528933584 \r \h </w:instrText>
      </w:r>
      <w:r w:rsidR="00F34B94">
        <w:fldChar w:fldCharType="separate"/>
      </w:r>
      <w:r w:rsidR="000C36A8">
        <w:t>[60]</w:t>
      </w:r>
      <w:r w:rsidR="00F34B94">
        <w:fldChar w:fldCharType="end"/>
      </w:r>
      <w:r w:rsidR="00F34B94">
        <w:t xml:space="preserve"> </w:t>
      </w:r>
      <w:r>
        <w:t>quantifies the angular spread of the channel. In</w:t>
      </w:r>
      <w:r w:rsidR="0040755D">
        <w:t xml:space="preserve"> </w:t>
      </w:r>
      <w:r w:rsidR="0040755D">
        <w:fldChar w:fldCharType="begin"/>
      </w:r>
      <w:r w:rsidR="0040755D">
        <w:instrText xml:space="preserve"> REF _Ref528933076 \r \h </w:instrText>
      </w:r>
      <w:r w:rsidR="0040755D">
        <w:fldChar w:fldCharType="separate"/>
      </w:r>
      <w:r w:rsidR="000C36A8">
        <w:t>[28]</w:t>
      </w:r>
      <w:r w:rsidR="0040755D">
        <w:fldChar w:fldCharType="end"/>
      </w:r>
      <w:r>
        <w:t xml:space="preserve">, the azimuth angular spread is found to be 5-25° in a car manufacturing hall and 10-35° in an aircraft assembly hangar. These angular spreads are lower than predicted by e.g. the 3GPP </w:t>
      </w:r>
      <w:proofErr w:type="spellStart"/>
      <w:r>
        <w:t>InH</w:t>
      </w:r>
      <w:proofErr w:type="spellEnd"/>
      <w:r>
        <w:t xml:space="preserve"> scenario. In </w:t>
      </w:r>
      <w:r w:rsidR="004F7942">
        <w:fldChar w:fldCharType="begin"/>
      </w:r>
      <w:r w:rsidR="004F7942">
        <w:instrText xml:space="preserve"> REF _Ref528933584 \r \h </w:instrText>
      </w:r>
      <w:r w:rsidR="004F7942">
        <w:fldChar w:fldCharType="separate"/>
      </w:r>
      <w:r w:rsidR="000C36A8">
        <w:t>[60]</w:t>
      </w:r>
      <w:r w:rsidR="004F7942">
        <w:fldChar w:fldCharType="end"/>
      </w:r>
      <w:r>
        <w:t xml:space="preserve"> the angular spreads are found to be 30-60°. Possibly, the angular spread is also dependent on the room size but since no further measurements are available this remains for future study.</w:t>
      </w:r>
    </w:p>
    <w:p w14:paraId="13DAE4C9" w14:textId="01971BA3" w:rsidR="00A21518" w:rsidRDefault="00DF07D9" w:rsidP="00DF07D9">
      <w:pPr>
        <w:pStyle w:val="BodyText"/>
      </w:pPr>
      <w:r>
        <w:t>The polarization scattering is reported in</w:t>
      </w:r>
      <w:r w:rsidR="00931E9E">
        <w:t xml:space="preserve"> </w:t>
      </w:r>
      <w:r w:rsidR="00931E9E">
        <w:fldChar w:fldCharType="begin"/>
      </w:r>
      <w:r w:rsidR="00931E9E">
        <w:instrText xml:space="preserve"> REF _Ref528935903 \r \h </w:instrText>
      </w:r>
      <w:r w:rsidR="00931E9E">
        <w:fldChar w:fldCharType="separate"/>
      </w:r>
      <w:r w:rsidR="000C36A8">
        <w:t>[16]</w:t>
      </w:r>
      <w:r w:rsidR="00931E9E">
        <w:fldChar w:fldCharType="end"/>
      </w:r>
      <w:r w:rsidR="00931E9E">
        <w:t>,</w:t>
      </w:r>
      <w:r w:rsidR="00931E9E">
        <w:fldChar w:fldCharType="begin"/>
      </w:r>
      <w:r w:rsidR="00931E9E">
        <w:instrText xml:space="preserve"> REF _Ref528934953 \r \h </w:instrText>
      </w:r>
      <w:r w:rsidR="00931E9E">
        <w:fldChar w:fldCharType="separate"/>
      </w:r>
      <w:r w:rsidR="000C36A8">
        <w:t>[17]</w:t>
      </w:r>
      <w:r w:rsidR="00931E9E">
        <w:fldChar w:fldCharType="end"/>
      </w:r>
      <w:r>
        <w:t xml:space="preserve">, with an XPR of 11-12 dB in LOS and 7-8 dB in NLOS. </w:t>
      </w:r>
      <w:proofErr w:type="spellStart"/>
      <w:r>
        <w:t>Similarily</w:t>
      </w:r>
      <w:proofErr w:type="spellEnd"/>
      <w:r>
        <w:t xml:space="preserve">, </w:t>
      </w:r>
      <w:r w:rsidR="00931E9E">
        <w:fldChar w:fldCharType="begin"/>
      </w:r>
      <w:r w:rsidR="00931E9E">
        <w:instrText xml:space="preserve"> REF _Ref528933584 \r \h </w:instrText>
      </w:r>
      <w:r w:rsidR="00931E9E">
        <w:fldChar w:fldCharType="separate"/>
      </w:r>
      <w:r w:rsidR="000C36A8">
        <w:t>[60]</w:t>
      </w:r>
      <w:r w:rsidR="00931E9E">
        <w:fldChar w:fldCharType="end"/>
      </w:r>
      <w:r w:rsidR="00931E9E">
        <w:t xml:space="preserve"> </w:t>
      </w:r>
      <w:r>
        <w:t xml:space="preserve">reports XPRs of about 11-12 </w:t>
      </w:r>
      <w:proofErr w:type="spellStart"/>
      <w:r>
        <w:t>dB.</w:t>
      </w:r>
      <w:proofErr w:type="spellEnd"/>
      <w:r>
        <w:t xml:space="preserve"> These values are of similar order as outdoor and indoor measurements such as in</w:t>
      </w:r>
      <w:r w:rsidR="004D56A9">
        <w:t xml:space="preserve"> </w:t>
      </w:r>
      <w:r w:rsidR="004D56A9">
        <w:fldChar w:fldCharType="begin"/>
      </w:r>
      <w:r w:rsidR="004D56A9">
        <w:instrText xml:space="preserve"> REF _Ref528935946 \r \h </w:instrText>
      </w:r>
      <w:r w:rsidR="004D56A9">
        <w:fldChar w:fldCharType="separate"/>
      </w:r>
      <w:r w:rsidR="000C36A8">
        <w:t>[63]</w:t>
      </w:r>
      <w:r w:rsidR="004D56A9">
        <w:fldChar w:fldCharType="end"/>
      </w:r>
      <w:r w:rsidR="004D56A9">
        <w:t xml:space="preserve"> </w:t>
      </w:r>
      <w:r>
        <w:t xml:space="preserve">or as </w:t>
      </w:r>
      <w:r w:rsidR="004D56A9">
        <w:t>modelled</w:t>
      </w:r>
      <w:r>
        <w:t xml:space="preserve"> by 3GPP 38.901 </w:t>
      </w:r>
      <w:proofErr w:type="spellStart"/>
      <w:r>
        <w:t>InH</w:t>
      </w:r>
      <w:proofErr w:type="spellEnd"/>
      <w:r>
        <w:t>.</w:t>
      </w:r>
    </w:p>
    <w:p w14:paraId="4309BC50" w14:textId="4451E358" w:rsidR="006720D3" w:rsidRDefault="006720D3" w:rsidP="006720D3">
      <w:pPr>
        <w:pStyle w:val="Heading3"/>
      </w:pPr>
      <w:r>
        <w:t>2.3.3</w:t>
      </w:r>
      <w:r>
        <w:tab/>
        <w:t>Propagation in higher frequency bands</w:t>
      </w:r>
    </w:p>
    <w:p w14:paraId="72E9E9FD" w14:textId="384B14ED" w:rsidR="008A14AB" w:rsidRDefault="008A14AB" w:rsidP="008A14AB">
      <w:pPr>
        <w:pStyle w:val="BodyText"/>
        <w:tabs>
          <w:tab w:val="center" w:pos="4819"/>
          <w:tab w:val="left" w:pos="5235"/>
        </w:tabs>
      </w:pPr>
      <w:r>
        <w:t xml:space="preserve">As discussed in section 2.3.1 </w:t>
      </w:r>
      <w:proofErr w:type="gramStart"/>
      <w:r>
        <w:t>the majority of</w:t>
      </w:r>
      <w:proofErr w:type="gramEnd"/>
      <w:r>
        <w:t xml:space="preserve"> the measurements are for 2.4 GHz or below. Those few measurements involving frequencies in higher ranges up to 70 GHz</w:t>
      </w:r>
      <w:r w:rsidR="007C29E0">
        <w:t xml:space="preserve"> (</w:t>
      </w:r>
      <w:r w:rsidR="007C29E0">
        <w:fldChar w:fldCharType="begin"/>
      </w:r>
      <w:r w:rsidR="007C29E0">
        <w:instrText xml:space="preserve"> REF _Ref528933149 \r \h </w:instrText>
      </w:r>
      <w:r w:rsidR="007C29E0">
        <w:fldChar w:fldCharType="separate"/>
      </w:r>
      <w:r w:rsidR="000C36A8">
        <w:t>[37]</w:t>
      </w:r>
      <w:r w:rsidR="007C29E0">
        <w:fldChar w:fldCharType="end"/>
      </w:r>
      <w:r w:rsidR="007C29E0">
        <w:t>,</w:t>
      </w:r>
      <w:r w:rsidR="007C29E0">
        <w:fldChar w:fldCharType="begin"/>
      </w:r>
      <w:r w:rsidR="007C29E0">
        <w:instrText xml:space="preserve"> REF _Ref528933768 \r \h </w:instrText>
      </w:r>
      <w:r w:rsidR="007C29E0">
        <w:fldChar w:fldCharType="separate"/>
      </w:r>
      <w:r w:rsidR="000C36A8">
        <w:t>[49]</w:t>
      </w:r>
      <w:r w:rsidR="007C29E0">
        <w:fldChar w:fldCharType="end"/>
      </w:r>
      <w:r w:rsidR="007C29E0">
        <w:t>,</w:t>
      </w:r>
      <w:r w:rsidR="007C29E0">
        <w:fldChar w:fldCharType="begin"/>
      </w:r>
      <w:r w:rsidR="007C29E0">
        <w:instrText xml:space="preserve"> REF _Ref528933584 \r \h </w:instrText>
      </w:r>
      <w:r w:rsidR="007C29E0">
        <w:fldChar w:fldCharType="separate"/>
      </w:r>
      <w:r w:rsidR="000C36A8">
        <w:t>[60]</w:t>
      </w:r>
      <w:r w:rsidR="007C29E0">
        <w:fldChar w:fldCharType="end"/>
      </w:r>
      <w:r w:rsidR="007C29E0">
        <w:t>)</w:t>
      </w:r>
      <w:r>
        <w:t xml:space="preserve"> seem to be in line with the observations at lower bands. This seems reasonable as specular reflections and scattering from metallic objects is expected to behave similarly at higher frequencies including </w:t>
      </w:r>
      <w:proofErr w:type="spellStart"/>
      <w:r>
        <w:t>mmw</w:t>
      </w:r>
      <w:proofErr w:type="spellEnd"/>
      <w:r>
        <w:t xml:space="preserve"> bands. Therefore, the NLOS losses from blocking by various objects will probably not be strongly dependent on frequency. Indeed,</w:t>
      </w:r>
      <w:r w:rsidR="007C29E0">
        <w:t xml:space="preserve"> </w:t>
      </w:r>
      <w:r w:rsidR="007C29E0">
        <w:fldChar w:fldCharType="begin"/>
      </w:r>
      <w:r w:rsidR="007C29E0">
        <w:instrText xml:space="preserve"> REF _Ref528932762 \r \h </w:instrText>
      </w:r>
      <w:r w:rsidR="007C29E0">
        <w:fldChar w:fldCharType="separate"/>
      </w:r>
      <w:r w:rsidR="000C36A8">
        <w:t>[23]</w:t>
      </w:r>
      <w:r w:rsidR="007C29E0">
        <w:fldChar w:fldCharType="end"/>
      </w:r>
      <w:r>
        <w:t xml:space="preserve"> reports that total blocking losses are much lower than what would be expected from (frequency-dependent) knife-edge diffraction</w:t>
      </w:r>
      <w:r w:rsidR="004D7C3F">
        <w:t xml:space="preserve">, which indirectly indicates that coverage behind blocking objects is provided mainly by </w:t>
      </w:r>
      <w:r w:rsidR="004D7C3F">
        <w:lastRenderedPageBreak/>
        <w:t>more frequency-independent reflections</w:t>
      </w:r>
      <w:r>
        <w:t xml:space="preserve">. It is still believed that a diffraction-based blocking model is appropriate </w:t>
      </w:r>
      <w:proofErr w:type="gramStart"/>
      <w:r>
        <w:t>as long as</w:t>
      </w:r>
      <w:proofErr w:type="gramEnd"/>
      <w:r>
        <w:t xml:space="preserve"> it is combined with multipath modelling in which only some of the propagation paths would be blocked. In that case it can be expected that the transitions from non-blocked to blocked state for those specific paths that are affected will increase in speed and depth with frequency, see Figure 4.</w:t>
      </w:r>
    </w:p>
    <w:p w14:paraId="3946102C" w14:textId="77777777" w:rsidR="008A14AB" w:rsidRDefault="008A14AB" w:rsidP="008A14AB">
      <w:pPr>
        <w:pStyle w:val="BodyText"/>
      </w:pPr>
      <w:r w:rsidRPr="00425077">
        <w:rPr>
          <w:noProof/>
        </w:rPr>
        <w:drawing>
          <wp:inline distT="0" distB="0" distL="0" distR="0" wp14:anchorId="73C9E4DC" wp14:editId="235DBA71">
            <wp:extent cx="2484000" cy="1861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84000" cy="1861200"/>
                    </a:xfrm>
                    <a:prstGeom prst="rect">
                      <a:avLst/>
                    </a:prstGeom>
                    <a:noFill/>
                    <a:ln>
                      <a:noFill/>
                    </a:ln>
                  </pic:spPr>
                </pic:pic>
              </a:graphicData>
            </a:graphic>
          </wp:inline>
        </w:drawing>
      </w:r>
      <w:r w:rsidRPr="00D838FC">
        <w:rPr>
          <w:noProof/>
        </w:rPr>
        <w:drawing>
          <wp:inline distT="0" distB="0" distL="0" distR="0" wp14:anchorId="5DC657E4" wp14:editId="1D26B3AD">
            <wp:extent cx="2484000" cy="18612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84000" cy="1861200"/>
                    </a:xfrm>
                    <a:prstGeom prst="rect">
                      <a:avLst/>
                    </a:prstGeom>
                    <a:noFill/>
                    <a:ln>
                      <a:noFill/>
                    </a:ln>
                  </pic:spPr>
                </pic:pic>
              </a:graphicData>
            </a:graphic>
          </wp:inline>
        </w:drawing>
      </w:r>
    </w:p>
    <w:p w14:paraId="33BB15D4" w14:textId="24F15083" w:rsidR="008A14AB" w:rsidRPr="00A21518" w:rsidRDefault="008A14AB" w:rsidP="008A14AB">
      <w:pPr>
        <w:pStyle w:val="TF"/>
        <w:rPr>
          <w:lang w:val="en-US"/>
        </w:rPr>
      </w:pPr>
      <w:r w:rsidRPr="00905E95">
        <w:rPr>
          <w:lang w:val="en-US"/>
        </w:rPr>
        <w:t xml:space="preserve">Figure </w:t>
      </w:r>
      <w:r>
        <w:rPr>
          <w:lang w:val="en-US"/>
        </w:rPr>
        <w:t>4</w:t>
      </w:r>
      <w:r w:rsidRPr="00905E95">
        <w:rPr>
          <w:lang w:val="en-US"/>
        </w:rPr>
        <w:t xml:space="preserve"> </w:t>
      </w:r>
      <w:r>
        <w:t xml:space="preserve">Blocking loss </w:t>
      </w:r>
      <w:r w:rsidRPr="00867AE7">
        <w:rPr>
          <w:u w:val="single"/>
        </w:rPr>
        <w:t>for a single propagation path</w:t>
      </w:r>
      <w:r>
        <w:t xml:space="preserve"> according to blocking model B in</w:t>
      </w:r>
      <w:r w:rsidR="007C29E0" w:rsidRPr="007C29E0">
        <w:rPr>
          <w:lang w:val="en-US"/>
        </w:rPr>
        <w:t xml:space="preserve"> </w:t>
      </w:r>
      <w:r w:rsidR="007C29E0">
        <w:rPr>
          <w:lang w:val="en-US"/>
        </w:rPr>
        <w:t>38.901</w:t>
      </w:r>
      <w:r>
        <w:t>.</w:t>
      </w:r>
    </w:p>
    <w:p w14:paraId="00998456" w14:textId="01EFD5AC" w:rsidR="00775ED3" w:rsidRDefault="008A14AB" w:rsidP="008A14AB">
      <w:pPr>
        <w:pStyle w:val="BodyText"/>
        <w:tabs>
          <w:tab w:val="center" w:pos="4819"/>
          <w:tab w:val="left" w:pos="5235"/>
        </w:tabs>
      </w:pPr>
      <w:r>
        <w:t>To summarize, the excess loss relative to free space within a factory hall would be expected to be similar at all frequencies except in the case where most or all multipath is blocked in which case the loss is expected to increase with frequency. Also, the loss through internal or external walls or through floors would tend to increase, sometimes dramatically, with increasing frequency.</w:t>
      </w:r>
    </w:p>
    <w:p w14:paraId="68E4D616" w14:textId="5FC58E69" w:rsidR="008A14AB" w:rsidRDefault="008A14AB" w:rsidP="008A14AB">
      <w:pPr>
        <w:pStyle w:val="BodyText"/>
        <w:tabs>
          <w:tab w:val="center" w:pos="4819"/>
          <w:tab w:val="left" w:pos="5235"/>
        </w:tabs>
      </w:pPr>
      <w:r w:rsidRPr="008A14AB">
        <w:t>Based on experiences from outdoor and indoor office measurements (e.g.</w:t>
      </w:r>
      <w:r w:rsidR="00572D54">
        <w:t xml:space="preserve"> </w:t>
      </w:r>
      <w:r w:rsidR="00572D54">
        <w:fldChar w:fldCharType="begin"/>
      </w:r>
      <w:r w:rsidR="00572D54">
        <w:instrText xml:space="preserve"> REF _Ref515288059 \r \h </w:instrText>
      </w:r>
      <w:r w:rsidR="00572D54">
        <w:fldChar w:fldCharType="separate"/>
      </w:r>
      <w:r w:rsidR="000C36A8">
        <w:t>[64]</w:t>
      </w:r>
      <w:r w:rsidR="00572D54">
        <w:fldChar w:fldCharType="end"/>
      </w:r>
      <w:r w:rsidRPr="008A14AB">
        <w:t>) it is not expected that the multipath would change appreciably as a function of frequency.</w:t>
      </w:r>
    </w:p>
    <w:p w14:paraId="4709F518" w14:textId="77777777" w:rsidR="008A14AB" w:rsidRPr="002E4870" w:rsidRDefault="008A14AB" w:rsidP="0098648A">
      <w:pPr>
        <w:pStyle w:val="BodyText"/>
        <w:tabs>
          <w:tab w:val="center" w:pos="4819"/>
          <w:tab w:val="left" w:pos="5235"/>
        </w:tabs>
      </w:pPr>
    </w:p>
    <w:p w14:paraId="375D782F" w14:textId="77777777" w:rsidR="00C01F33" w:rsidRPr="00CE0424" w:rsidRDefault="00C01F33" w:rsidP="00CE0424">
      <w:pPr>
        <w:pStyle w:val="Heading1"/>
      </w:pPr>
      <w:r w:rsidRPr="00CE0424">
        <w:t>Conclusion</w:t>
      </w:r>
    </w:p>
    <w:p w14:paraId="3E6428BD" w14:textId="27E3B1AA" w:rsidR="004A623A" w:rsidRDefault="004A623A" w:rsidP="008E065E">
      <w:pPr>
        <w:pStyle w:val="BodyText"/>
      </w:pPr>
      <w:r>
        <w:t>In this contribution we have outlined our initial views on the indoor industrial scenario and the frequency range of interest. Furthermore, we have provided a comprehensive literature survey of propagation measurements in industrial scenarios. To summarize, we propose the following:</w:t>
      </w:r>
    </w:p>
    <w:p w14:paraId="1A37C3CB" w14:textId="1CC1ACFE" w:rsidR="004A623A" w:rsidRPr="00D94252" w:rsidRDefault="004A623A" w:rsidP="004A623A">
      <w:pPr>
        <w:pStyle w:val="Proposal"/>
        <w:tabs>
          <w:tab w:val="num" w:pos="1304"/>
        </w:tabs>
        <w:ind w:left="1304" w:hanging="1304"/>
        <w:rPr>
          <w:rFonts w:cs="Arial"/>
          <w:lang w:val="en-US"/>
        </w:rPr>
      </w:pPr>
      <w:bookmarkStart w:id="4" w:name="_Toc527373052"/>
      <w:bookmarkStart w:id="5" w:name="_Toc527474721"/>
      <w:bookmarkStart w:id="6" w:name="_Toc527475352"/>
      <w:bookmarkStart w:id="7" w:name="_Toc527475427"/>
      <w:bookmarkStart w:id="8" w:name="_Toc527539357"/>
      <w:bookmarkStart w:id="9" w:name="_Toc528149317"/>
      <w:bookmarkStart w:id="10" w:name="_Toc528160252"/>
      <w:bookmarkStart w:id="11" w:name="_Toc528160373"/>
      <w:bookmarkStart w:id="12" w:name="_Toc528250489"/>
      <w:bookmarkStart w:id="13" w:name="_Toc528334343"/>
      <w:bookmarkStart w:id="14" w:name="_Toc528334412"/>
      <w:bookmarkStart w:id="15" w:name="_Toc528570617"/>
      <w:bookmarkStart w:id="16" w:name="_Toc528571660"/>
      <w:bookmarkStart w:id="17" w:name="_Toc528572031"/>
      <w:bookmarkStart w:id="18" w:name="_Toc528581629"/>
      <w:r>
        <w:rPr>
          <w:rFonts w:cs="Arial"/>
          <w:lang w:val="en-US"/>
        </w:rPr>
        <w:t xml:space="preserve">The industrial indoor scenario description and modelling should be sufficiently generic and non-site-specific to allow efficient simulations and statistically stable simulation results. However, to capture the important impact of metallic clutter we propose to use explicit blocking </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00417F08">
        <w:rPr>
          <w:rFonts w:cs="Arial"/>
          <w:lang w:val="en-US"/>
        </w:rPr>
        <w:t>modeling with a predefined density of the blockers.</w:t>
      </w:r>
    </w:p>
    <w:p w14:paraId="685EF339" w14:textId="3440ED3D" w:rsidR="004A623A" w:rsidRPr="00D94252" w:rsidRDefault="00417F08" w:rsidP="004A623A">
      <w:pPr>
        <w:pStyle w:val="Proposal"/>
        <w:tabs>
          <w:tab w:val="num" w:pos="1304"/>
        </w:tabs>
        <w:ind w:left="1304" w:hanging="1304"/>
        <w:rPr>
          <w:rFonts w:cs="Arial"/>
          <w:lang w:val="en-US"/>
        </w:rPr>
      </w:pPr>
      <w:bookmarkStart w:id="19" w:name="_GoBack"/>
      <w:bookmarkEnd w:id="19"/>
      <w:r>
        <w:rPr>
          <w:rFonts w:cs="Arial"/>
          <w:lang w:val="en-US"/>
        </w:rPr>
        <w:t xml:space="preserve">The model should target a wide frequency range, e.g. 0.5-100 GHz, to support future frequency ranges in 3GPP and potential deployments. </w:t>
      </w:r>
    </w:p>
    <w:p w14:paraId="1DA5BF8E" w14:textId="6BEEB796" w:rsidR="004A623A" w:rsidRPr="00D94252" w:rsidRDefault="00417F08" w:rsidP="004A623A">
      <w:pPr>
        <w:pStyle w:val="Proposal"/>
        <w:tabs>
          <w:tab w:val="num" w:pos="1304"/>
        </w:tabs>
        <w:ind w:left="1304" w:hanging="1304"/>
        <w:rPr>
          <w:rFonts w:cs="Arial"/>
          <w:lang w:val="en-US"/>
        </w:rPr>
      </w:pPr>
      <w:r>
        <w:rPr>
          <w:rFonts w:cs="Arial"/>
          <w:lang w:val="en-US"/>
        </w:rPr>
        <w:t xml:space="preserve">The literature review in section 2.3 and the observations from this should be </w:t>
      </w:r>
      <w:proofErr w:type="gramStart"/>
      <w:r>
        <w:rPr>
          <w:rFonts w:cs="Arial"/>
          <w:lang w:val="en-US"/>
        </w:rPr>
        <w:t>taken into account</w:t>
      </w:r>
      <w:proofErr w:type="gramEnd"/>
      <w:r>
        <w:rPr>
          <w:rFonts w:cs="Arial"/>
          <w:lang w:val="en-US"/>
        </w:rPr>
        <w:t xml:space="preserve"> in the formulation of a channel model for the indoor industrial scenario.</w:t>
      </w:r>
    </w:p>
    <w:p w14:paraId="507C51A5" w14:textId="77777777" w:rsidR="00C01F33" w:rsidRPr="00CE0424" w:rsidRDefault="00C01F33" w:rsidP="006E062C"/>
    <w:p w14:paraId="4C5504C0" w14:textId="77777777" w:rsidR="00F507D1" w:rsidRPr="00CE0424" w:rsidRDefault="00F507D1" w:rsidP="00CE0424">
      <w:pPr>
        <w:pStyle w:val="Heading1"/>
      </w:pPr>
      <w:bookmarkStart w:id="20" w:name="_In-sequence_SDU_delivery"/>
      <w:bookmarkEnd w:id="20"/>
      <w:r w:rsidRPr="00CE0424">
        <w:t>References</w:t>
      </w:r>
    </w:p>
    <w:p w14:paraId="4A122567" w14:textId="40A49854" w:rsidR="00405C73" w:rsidRDefault="00405C73" w:rsidP="00405C73">
      <w:pPr>
        <w:pStyle w:val="Reference"/>
      </w:pPr>
      <w:bookmarkStart w:id="21" w:name="_Ref528923815"/>
      <w:bookmarkStart w:id="22" w:name="_Ref174151459"/>
      <w:bookmarkStart w:id="23" w:name="_Ref189809556"/>
      <w:bookmarkStart w:id="24" w:name="_Hlk525744306"/>
      <w:r w:rsidRPr="00996BBF">
        <w:t>RP-182138</w:t>
      </w:r>
      <w:r w:rsidRPr="00CE0424">
        <w:t xml:space="preserve">, </w:t>
      </w:r>
      <w:r w:rsidRPr="00996BBF">
        <w:t xml:space="preserve">SID on Channel </w:t>
      </w:r>
      <w:proofErr w:type="spellStart"/>
      <w:r w:rsidRPr="00996BBF">
        <w:t>Modeling</w:t>
      </w:r>
      <w:proofErr w:type="spellEnd"/>
      <w:r w:rsidRPr="00996BBF">
        <w:t xml:space="preserve"> for Indoor Industrial Scenarios</w:t>
      </w:r>
      <w:r w:rsidRPr="00CE0424">
        <w:t xml:space="preserve">, </w:t>
      </w:r>
      <w:r>
        <w:t>Ericsson</w:t>
      </w:r>
      <w:r w:rsidRPr="00CE0424">
        <w:t xml:space="preserve">, 3GPP TSG-RAN </w:t>
      </w:r>
      <w:r>
        <w:t>Meeting #81</w:t>
      </w:r>
      <w:r w:rsidRPr="00CE0424">
        <w:t xml:space="preserve">, </w:t>
      </w:r>
      <w:r w:rsidRPr="00996BBF">
        <w:t>Gold Coast, Australia, September 10th – 13th 2018</w:t>
      </w:r>
      <w:r>
        <w:t>.</w:t>
      </w:r>
      <w:bookmarkEnd w:id="21"/>
      <w:r>
        <w:t xml:space="preserve"> </w:t>
      </w:r>
      <w:bookmarkEnd w:id="22"/>
      <w:bookmarkEnd w:id="23"/>
      <w:bookmarkEnd w:id="24"/>
    </w:p>
    <w:p w14:paraId="51DB0AE5" w14:textId="77777777" w:rsidR="00F72F09" w:rsidRDefault="00F72F09" w:rsidP="00F72F09">
      <w:pPr>
        <w:pStyle w:val="Reference"/>
      </w:pPr>
      <w:bookmarkStart w:id="25" w:name="_Hlk525744720"/>
      <w:r>
        <w:t xml:space="preserve">R1-1811585, </w:t>
      </w:r>
      <w:r w:rsidRPr="005563CB">
        <w:t xml:space="preserve">Work plan for the SI on Channel </w:t>
      </w:r>
      <w:proofErr w:type="spellStart"/>
      <w:r w:rsidRPr="005563CB">
        <w:t>Modeling</w:t>
      </w:r>
      <w:proofErr w:type="spellEnd"/>
      <w:r w:rsidRPr="005563CB">
        <w:t xml:space="preserve"> for Indoor Industrial Scenarios</w:t>
      </w:r>
      <w:r>
        <w:t>, Ericsson, RAN1#94bis, Chengdu, China, Oct 8–12, 2018</w:t>
      </w:r>
      <w:r>
        <w:rPr>
          <w:lang w:eastAsia="ko-KR"/>
        </w:rPr>
        <w:t>.</w:t>
      </w:r>
    </w:p>
    <w:p w14:paraId="5B3DC802" w14:textId="77777777" w:rsidR="00F72F09" w:rsidRDefault="00F72F09" w:rsidP="00F72F09">
      <w:pPr>
        <w:pStyle w:val="Reference"/>
      </w:pPr>
      <w:bookmarkStart w:id="26" w:name="_Hlk525744728"/>
      <w:bookmarkEnd w:id="25"/>
      <w:r>
        <w:t xml:space="preserve">R1-1811586, </w:t>
      </w:r>
      <w:bookmarkStart w:id="27" w:name="_Hlk525744125"/>
      <w:r>
        <w:t>Skeleton TP for updates to TR 38.901</w:t>
      </w:r>
      <w:bookmarkEnd w:id="27"/>
      <w:r>
        <w:t>, Ericsson, RAN1#94bis, Chengdu, China, Oct 8–12 2018</w:t>
      </w:r>
      <w:bookmarkEnd w:id="26"/>
    </w:p>
    <w:p w14:paraId="6C2EE63E" w14:textId="2DE26CAA" w:rsidR="00F72F09" w:rsidRDefault="00F72F09" w:rsidP="00F72F09">
      <w:pPr>
        <w:pStyle w:val="Reference"/>
      </w:pPr>
      <w:bookmarkStart w:id="28" w:name="_Ref528923898"/>
      <w:r>
        <w:t xml:space="preserve">RP-181521, LS on Channel Model for Indoor Industrial Scenarios, 5G-ACIA, </w:t>
      </w:r>
      <w:r w:rsidRPr="00CE0424">
        <w:t xml:space="preserve">3GPP TSG-RAN </w:t>
      </w:r>
      <w:r>
        <w:t>Meeting #81</w:t>
      </w:r>
      <w:r w:rsidRPr="00CE0424">
        <w:t xml:space="preserve">, </w:t>
      </w:r>
      <w:r w:rsidRPr="00996BBF">
        <w:t>Gold Coast, Australia, September 10th – 13th 2018</w:t>
      </w:r>
      <w:r>
        <w:t>.</w:t>
      </w:r>
      <w:bookmarkEnd w:id="28"/>
    </w:p>
    <w:p w14:paraId="11A2202B" w14:textId="6B0B26A2" w:rsidR="009957E1" w:rsidRDefault="009957E1" w:rsidP="009957E1">
      <w:pPr>
        <w:pStyle w:val="Reference"/>
      </w:pPr>
      <w:bookmarkStart w:id="29" w:name="_Ref528923834"/>
      <w:r>
        <w:lastRenderedPageBreak/>
        <w:t xml:space="preserve">R1-1811587, Expected input for RAN1#95 for the SI on Channel </w:t>
      </w:r>
      <w:proofErr w:type="spellStart"/>
      <w:r>
        <w:t>Modeling</w:t>
      </w:r>
      <w:proofErr w:type="spellEnd"/>
      <w:r>
        <w:t xml:space="preserve"> for Indoor Industrial Scenarios, Ericsson, RAN1#94bis, Chengdu, China, Oct 8–12, 2018</w:t>
      </w:r>
      <w:bookmarkEnd w:id="29"/>
    </w:p>
    <w:p w14:paraId="25D613DC" w14:textId="3742F930" w:rsidR="009F27FD" w:rsidRDefault="00654AE8" w:rsidP="0029504C">
      <w:pPr>
        <w:pStyle w:val="Reference"/>
      </w:pPr>
      <w:bookmarkStart w:id="30" w:name="_Ref528923932"/>
      <w:r w:rsidRPr="00654AE8">
        <w:t>R1-1812164</w:t>
      </w:r>
      <w:r>
        <w:t xml:space="preserve">, </w:t>
      </w:r>
      <w:r w:rsidRPr="00654AE8">
        <w:t>Channel Model for Factory Automation Scenario</w:t>
      </w:r>
      <w:r>
        <w:t xml:space="preserve">, Ericsson, </w:t>
      </w:r>
      <w:r w:rsidR="0029504C">
        <w:t xml:space="preserve">RAN1#95, </w:t>
      </w:r>
      <w:r w:rsidR="0029504C" w:rsidRPr="0029504C">
        <w:t>Spokane, USA, November 12th – 16th, 2018</w:t>
      </w:r>
      <w:bookmarkEnd w:id="30"/>
    </w:p>
    <w:p w14:paraId="785A71AF" w14:textId="1621F2CC" w:rsidR="00E97B34" w:rsidRPr="00D94252" w:rsidRDefault="00E97B34" w:rsidP="00E97B34">
      <w:pPr>
        <w:pStyle w:val="Reference"/>
        <w:rPr>
          <w:lang w:val="en-US"/>
        </w:rPr>
      </w:pPr>
      <w:bookmarkStart w:id="31" w:name="_Ref527373794"/>
      <w:bookmarkStart w:id="32" w:name="_Ref528924155"/>
      <w:r w:rsidRPr="00D94252">
        <w:rPr>
          <w:lang w:val="en-US"/>
        </w:rPr>
        <w:t>RP-1</w:t>
      </w:r>
      <w:r w:rsidRPr="00D94252">
        <w:rPr>
          <w:rFonts w:eastAsia="Malgun Gothic"/>
          <w:lang w:val="en-US" w:eastAsia="ko-KR"/>
        </w:rPr>
        <w:t>81417</w:t>
      </w:r>
      <w:r w:rsidRPr="00D94252">
        <w:rPr>
          <w:lang w:val="en-US"/>
        </w:rPr>
        <w:t>, “Study on NR beyond 52.6 GHz”, Intel Corporation, 3GPP TSG RAN Meeting #80, La Jolla, USA, June 11-14, 2018</w:t>
      </w:r>
      <w:bookmarkEnd w:id="31"/>
      <w:r>
        <w:rPr>
          <w:lang w:val="en-US"/>
        </w:rPr>
        <w:t>.</w:t>
      </w:r>
      <w:bookmarkEnd w:id="32"/>
    </w:p>
    <w:p w14:paraId="5FCADD79" w14:textId="7AE4F12A" w:rsidR="00E97B34" w:rsidRPr="00804C99" w:rsidRDefault="00E97B34" w:rsidP="00804C99">
      <w:pPr>
        <w:pStyle w:val="Reference"/>
      </w:pPr>
      <w:bookmarkStart w:id="33" w:name="_Ref528924171"/>
      <w:r w:rsidRPr="00804C99">
        <w:t>R</w:t>
      </w:r>
      <w:r w:rsidR="007941FA" w:rsidRPr="00804C99">
        <w:t>1</w:t>
      </w:r>
      <w:r w:rsidRPr="00804C99">
        <w:t>-</w:t>
      </w:r>
      <w:r w:rsidR="007941FA" w:rsidRPr="00804C99">
        <w:t>1813175</w:t>
      </w:r>
      <w:r w:rsidRPr="00804C99">
        <w:t>, “</w:t>
      </w:r>
      <w:r w:rsidR="00804C99" w:rsidRPr="00804C99">
        <w:t>URLLC Use Cases and Deployments for Beyond 52.6 GHz</w:t>
      </w:r>
      <w:r w:rsidRPr="00804C99">
        <w:t xml:space="preserve">”, Ericsson, </w:t>
      </w:r>
      <w:r w:rsidR="00804C99" w:rsidRPr="00804C99">
        <w:t>RAN1#95, Spokane, USA, November 12th – 16th, 2018</w:t>
      </w:r>
      <w:r w:rsidRPr="00804C99">
        <w:t>.</w:t>
      </w:r>
      <w:bookmarkEnd w:id="33"/>
      <w:r w:rsidRPr="00804C99">
        <w:t xml:space="preserve"> </w:t>
      </w:r>
    </w:p>
    <w:p w14:paraId="0574AC68" w14:textId="64FBA5A8" w:rsidR="00F72F09" w:rsidRDefault="006C6934" w:rsidP="00231AB4">
      <w:pPr>
        <w:pStyle w:val="Reference"/>
      </w:pPr>
      <w:bookmarkStart w:id="34" w:name="_Ref528924190"/>
      <w:r w:rsidRPr="003E4832">
        <w:t>R1-</w:t>
      </w:r>
      <w:r w:rsidR="00B158D3" w:rsidRPr="00B158D3">
        <w:t>1813511</w:t>
      </w:r>
      <w:r w:rsidRPr="003E4832">
        <w:t xml:space="preserve">, “Frequencies for </w:t>
      </w:r>
      <w:proofErr w:type="spellStart"/>
      <w:r w:rsidRPr="003E4832">
        <w:t>IIoT</w:t>
      </w:r>
      <w:proofErr w:type="spellEnd"/>
      <w:r w:rsidRPr="003E4832">
        <w:t xml:space="preserve"> channel modelling work</w:t>
      </w:r>
      <w:r w:rsidR="00B158D3" w:rsidRPr="00B158D3">
        <w:t xml:space="preserve"> above 52.6 GHz</w:t>
      </w:r>
      <w:r w:rsidRPr="003E4832">
        <w:t>”, Ericsson, RAN1#95, Spokane, USA, November 12th – 16th, 2018.</w:t>
      </w:r>
      <w:bookmarkEnd w:id="34"/>
    </w:p>
    <w:p w14:paraId="250F0F40" w14:textId="2BC6DBDA" w:rsidR="00E54F23" w:rsidRDefault="00E54F23" w:rsidP="00231AB4">
      <w:pPr>
        <w:pStyle w:val="Reference"/>
      </w:pPr>
      <w:bookmarkStart w:id="35" w:name="_Ref528932730"/>
      <w:r w:rsidRPr="006946EB">
        <w:t xml:space="preserve">E. </w:t>
      </w:r>
      <w:proofErr w:type="spellStart"/>
      <w:r w:rsidRPr="006946EB">
        <w:t>Tanghe</w:t>
      </w:r>
      <w:proofErr w:type="spellEnd"/>
      <w:r w:rsidRPr="006946EB">
        <w:t xml:space="preserve">, W. Joseph, L. Martens, H. </w:t>
      </w:r>
      <w:proofErr w:type="spellStart"/>
      <w:r w:rsidRPr="006946EB">
        <w:t>Capoen</w:t>
      </w:r>
      <w:proofErr w:type="spellEnd"/>
      <w:r w:rsidRPr="006946EB">
        <w:t xml:space="preserve">, K. V. </w:t>
      </w:r>
      <w:proofErr w:type="spellStart"/>
      <w:r w:rsidRPr="006946EB">
        <w:t>Herwegen</w:t>
      </w:r>
      <w:proofErr w:type="spellEnd"/>
      <w:r w:rsidRPr="006946EB">
        <w:t xml:space="preserve"> and W. </w:t>
      </w:r>
      <w:proofErr w:type="spellStart"/>
      <w:r w:rsidRPr="006946EB">
        <w:t>Vantomme</w:t>
      </w:r>
      <w:proofErr w:type="spellEnd"/>
      <w:r w:rsidRPr="006946EB">
        <w:t xml:space="preserve">, "Large-scale fading in industrial environments at wireless communication frequencies," </w:t>
      </w:r>
      <w:r w:rsidRPr="006946EB">
        <w:rPr>
          <w:rStyle w:val="Emphasis"/>
        </w:rPr>
        <w:t>2007 IEEE Antennas and Propagation Society International Symposium</w:t>
      </w:r>
      <w:r w:rsidRPr="006946EB">
        <w:t>, Honolulu, HI, 2007, pp. 3001-3004.</w:t>
      </w:r>
      <w:bookmarkEnd w:id="35"/>
    </w:p>
    <w:p w14:paraId="06ED0A39" w14:textId="244313C9" w:rsidR="00E54F23" w:rsidRDefault="00E54F23" w:rsidP="00231AB4">
      <w:pPr>
        <w:pStyle w:val="Reference"/>
      </w:pPr>
      <w:bookmarkStart w:id="36" w:name="_Ref528932735"/>
      <w:r w:rsidRPr="006946EB">
        <w:t xml:space="preserve">E. </w:t>
      </w:r>
      <w:proofErr w:type="spellStart"/>
      <w:r w:rsidRPr="006946EB">
        <w:t>Tanghe</w:t>
      </w:r>
      <w:proofErr w:type="spellEnd"/>
      <w:r w:rsidRPr="006946EB">
        <w:t xml:space="preserve"> </w:t>
      </w:r>
      <w:r w:rsidRPr="006946EB">
        <w:rPr>
          <w:rStyle w:val="Emphasis"/>
        </w:rPr>
        <w:t>et al</w:t>
      </w:r>
      <w:r w:rsidRPr="006946EB">
        <w:t xml:space="preserve">., "The industrial indoor channel: large-scale and temporal fading at 900, 2400, and 5200 MHz," in </w:t>
      </w:r>
      <w:r w:rsidRPr="006946EB">
        <w:rPr>
          <w:rStyle w:val="Emphasis"/>
        </w:rPr>
        <w:t>IEEE Transactions on Wireless Communications</w:t>
      </w:r>
      <w:r w:rsidRPr="006946EB">
        <w:t>, vol. 7, no. 7, pp. 2740-2751, July 2008.</w:t>
      </w:r>
      <w:bookmarkEnd w:id="36"/>
    </w:p>
    <w:p w14:paraId="3C5AC08A" w14:textId="2D76F892" w:rsidR="00E54F23" w:rsidRDefault="00E54F23" w:rsidP="00231AB4">
      <w:pPr>
        <w:pStyle w:val="Reference"/>
      </w:pPr>
      <w:r w:rsidRPr="006946EB">
        <w:t xml:space="preserve">E. </w:t>
      </w:r>
      <w:proofErr w:type="spellStart"/>
      <w:r w:rsidRPr="006946EB">
        <w:t>Tanghe</w:t>
      </w:r>
      <w:proofErr w:type="spellEnd"/>
      <w:r w:rsidRPr="006946EB">
        <w:t xml:space="preserve"> </w:t>
      </w:r>
      <w:r w:rsidRPr="006946EB">
        <w:rPr>
          <w:rStyle w:val="Emphasis"/>
        </w:rPr>
        <w:t>et al</w:t>
      </w:r>
      <w:r w:rsidRPr="006946EB">
        <w:t xml:space="preserve">., "Range of an IEEE 802.11b/g system in industrial environments based on site survey measurements and propagation models," </w:t>
      </w:r>
      <w:r w:rsidRPr="006946EB">
        <w:rPr>
          <w:rStyle w:val="Emphasis"/>
        </w:rPr>
        <w:t>2008 IEEE Antennas and Propagation Society International Symposium</w:t>
      </w:r>
      <w:r w:rsidRPr="006946EB">
        <w:t>, San Diego, CA, 2008, pp. 1-4.</w:t>
      </w:r>
    </w:p>
    <w:p w14:paraId="482AC10C" w14:textId="013AC593" w:rsidR="00E54F23" w:rsidRDefault="00E54F23" w:rsidP="00231AB4">
      <w:pPr>
        <w:pStyle w:val="Reference"/>
      </w:pPr>
      <w:bookmarkStart w:id="37" w:name="_Ref528933005"/>
      <w:r w:rsidRPr="006946EB">
        <w:t xml:space="preserve">E. </w:t>
      </w:r>
      <w:proofErr w:type="spellStart"/>
      <w:r w:rsidRPr="006946EB">
        <w:t>Tanghe</w:t>
      </w:r>
      <w:proofErr w:type="spellEnd"/>
      <w:r w:rsidRPr="006946EB">
        <w:t xml:space="preserve"> </w:t>
      </w:r>
      <w:r w:rsidRPr="006946EB">
        <w:rPr>
          <w:rStyle w:val="Emphasis"/>
        </w:rPr>
        <w:t>et al</w:t>
      </w:r>
      <w:r w:rsidRPr="006946EB">
        <w:t xml:space="preserve">., "Statistical validation of WLAN range calculated with propagation models for industrial environments by chipset-level received signal strength measurements," in </w:t>
      </w:r>
      <w:r w:rsidRPr="006946EB">
        <w:rPr>
          <w:rStyle w:val="Emphasis"/>
        </w:rPr>
        <w:t>IET Science, Measurement &amp; Technology</w:t>
      </w:r>
      <w:r w:rsidRPr="006946EB">
        <w:t>, vol. 3, no. 3, pp. 244-255, May 2009.</w:t>
      </w:r>
      <w:bookmarkEnd w:id="37"/>
    </w:p>
    <w:p w14:paraId="46BA37A6" w14:textId="4205EC08" w:rsidR="00E54F23" w:rsidRDefault="00E54F23" w:rsidP="00231AB4">
      <w:pPr>
        <w:pStyle w:val="Reference"/>
      </w:pPr>
      <w:r w:rsidRPr="006946EB">
        <w:t xml:space="preserve">E. </w:t>
      </w:r>
      <w:proofErr w:type="spellStart"/>
      <w:r w:rsidRPr="006946EB">
        <w:t>Tanghe</w:t>
      </w:r>
      <w:proofErr w:type="spellEnd"/>
      <w:r w:rsidRPr="006946EB">
        <w:t xml:space="preserve">, W. Joseph, J. De </w:t>
      </w:r>
      <w:proofErr w:type="spellStart"/>
      <w:r w:rsidRPr="006946EB">
        <w:t>Bruyne</w:t>
      </w:r>
      <w:proofErr w:type="spellEnd"/>
      <w:r w:rsidRPr="006946EB">
        <w:t xml:space="preserve">, L. </w:t>
      </w:r>
      <w:proofErr w:type="spellStart"/>
      <w:r w:rsidRPr="006946EB">
        <w:t>Verloock</w:t>
      </w:r>
      <w:proofErr w:type="spellEnd"/>
      <w:r w:rsidRPr="006946EB">
        <w:t xml:space="preserve"> and L. Martens, "Statistical modelling of power delay profiles and small-scale fading in industrial environments," </w:t>
      </w:r>
      <w:r w:rsidRPr="006946EB">
        <w:rPr>
          <w:rStyle w:val="Emphasis"/>
        </w:rPr>
        <w:t>2009 IEEE Antennas and Propagation Society International Symposium</w:t>
      </w:r>
      <w:r w:rsidRPr="006946EB">
        <w:t>, Charleston, SC, 2009, pp. 1-4.</w:t>
      </w:r>
    </w:p>
    <w:p w14:paraId="783CCE96" w14:textId="231AAA6A" w:rsidR="00E54F23" w:rsidRDefault="00E54F23" w:rsidP="00231AB4">
      <w:pPr>
        <w:pStyle w:val="Reference"/>
      </w:pPr>
      <w:bookmarkStart w:id="38" w:name="_Ref528933012"/>
      <w:r w:rsidRPr="006946EB">
        <w:t xml:space="preserve">E. </w:t>
      </w:r>
      <w:proofErr w:type="spellStart"/>
      <w:r w:rsidRPr="006946EB">
        <w:t>Tanghe</w:t>
      </w:r>
      <w:proofErr w:type="spellEnd"/>
      <w:r w:rsidRPr="006946EB">
        <w:t xml:space="preserve">, D. P. </w:t>
      </w:r>
      <w:proofErr w:type="spellStart"/>
      <w:r w:rsidRPr="006946EB">
        <w:t>Gaillot</w:t>
      </w:r>
      <w:proofErr w:type="spellEnd"/>
      <w:r w:rsidRPr="006946EB">
        <w:t xml:space="preserve">, M. </w:t>
      </w:r>
      <w:proofErr w:type="spellStart"/>
      <w:r w:rsidRPr="006946EB">
        <w:t>Liénard</w:t>
      </w:r>
      <w:proofErr w:type="spellEnd"/>
      <w:r w:rsidRPr="006946EB">
        <w:t xml:space="preserve">, L. Martens and W. Joseph, "Experimental Analysis of Dense Multipath Components in an Industrial Environment," in </w:t>
      </w:r>
      <w:r w:rsidRPr="006946EB">
        <w:rPr>
          <w:rStyle w:val="Emphasis"/>
        </w:rPr>
        <w:t>IEEE Transactions on Antennas and Propagation</w:t>
      </w:r>
      <w:r w:rsidRPr="006946EB">
        <w:t>, vol. 62, no. 7, pp. 3797-3805, July 2014.</w:t>
      </w:r>
      <w:bookmarkEnd w:id="38"/>
    </w:p>
    <w:p w14:paraId="51087488" w14:textId="1E6B0F06" w:rsidR="00E54F23" w:rsidRDefault="00E54F23" w:rsidP="00231AB4">
      <w:pPr>
        <w:pStyle w:val="Reference"/>
      </w:pPr>
      <w:bookmarkStart w:id="39" w:name="_Ref528935903"/>
      <w:r w:rsidRPr="006946EB">
        <w:t xml:space="preserve">D. P. </w:t>
      </w:r>
      <w:proofErr w:type="spellStart"/>
      <w:r w:rsidRPr="006946EB">
        <w:t>Gaillot</w:t>
      </w:r>
      <w:proofErr w:type="spellEnd"/>
      <w:r w:rsidRPr="006946EB">
        <w:t xml:space="preserve"> </w:t>
      </w:r>
      <w:r w:rsidRPr="006946EB">
        <w:rPr>
          <w:rStyle w:val="Emphasis"/>
        </w:rPr>
        <w:t>et al</w:t>
      </w:r>
      <w:r w:rsidRPr="006946EB">
        <w:t xml:space="preserve">., "Polarization properties of specular and dense multipath components in a large industrial hall," </w:t>
      </w:r>
      <w:r w:rsidRPr="006946EB">
        <w:rPr>
          <w:rStyle w:val="Emphasis"/>
        </w:rPr>
        <w:t xml:space="preserve">2014 </w:t>
      </w:r>
      <w:proofErr w:type="spellStart"/>
      <w:r w:rsidRPr="006946EB">
        <w:rPr>
          <w:rStyle w:val="Emphasis"/>
        </w:rPr>
        <w:t>XXXIth</w:t>
      </w:r>
      <w:proofErr w:type="spellEnd"/>
      <w:r w:rsidRPr="006946EB">
        <w:rPr>
          <w:rStyle w:val="Emphasis"/>
        </w:rPr>
        <w:t xml:space="preserve"> URSI General Assembly and Scientific Symposium (URSI GASS)</w:t>
      </w:r>
      <w:r w:rsidRPr="006946EB">
        <w:t>, Beijing, 2014, pp. 1-4.</w:t>
      </w:r>
      <w:bookmarkEnd w:id="39"/>
    </w:p>
    <w:p w14:paraId="0C2C0CA9" w14:textId="72623BDA" w:rsidR="00E54F23" w:rsidRDefault="00E54F23" w:rsidP="00231AB4">
      <w:pPr>
        <w:pStyle w:val="Reference"/>
      </w:pPr>
      <w:bookmarkStart w:id="40" w:name="_Ref528934953"/>
      <w:r w:rsidRPr="006946EB">
        <w:t xml:space="preserve">D. P. </w:t>
      </w:r>
      <w:proofErr w:type="spellStart"/>
      <w:r w:rsidRPr="006946EB">
        <w:t>Gaillot</w:t>
      </w:r>
      <w:proofErr w:type="spellEnd"/>
      <w:r w:rsidRPr="006946EB">
        <w:t xml:space="preserve"> </w:t>
      </w:r>
      <w:r w:rsidRPr="006946EB">
        <w:rPr>
          <w:rStyle w:val="Emphasis"/>
        </w:rPr>
        <w:t>et al</w:t>
      </w:r>
      <w:r w:rsidRPr="006946EB">
        <w:t xml:space="preserve">., "Polarization Properties of Specular and Dense Multipath Components in a Large Industrial Hall," in </w:t>
      </w:r>
      <w:r w:rsidRPr="006946EB">
        <w:rPr>
          <w:rStyle w:val="Emphasis"/>
        </w:rPr>
        <w:t>IEEE Transactions on Antennas and Propagation</w:t>
      </w:r>
      <w:r w:rsidRPr="006946EB">
        <w:t>, vol. 63, no. 7, pp. 3219-3228, July 2015.</w:t>
      </w:r>
      <w:bookmarkEnd w:id="40"/>
    </w:p>
    <w:p w14:paraId="5B614DDC" w14:textId="77777777" w:rsidR="00E54F23" w:rsidRPr="006946EB" w:rsidRDefault="00E54F23" w:rsidP="00E54F23">
      <w:pPr>
        <w:pStyle w:val="Reference"/>
      </w:pPr>
      <w:r w:rsidRPr="006946EB">
        <w:t xml:space="preserve">B. </w:t>
      </w:r>
      <w:proofErr w:type="spellStart"/>
      <w:r w:rsidRPr="006946EB">
        <w:t>Hanssens</w:t>
      </w:r>
      <w:proofErr w:type="spellEnd"/>
      <w:r w:rsidRPr="006946EB">
        <w:t xml:space="preserve">, S. R. </w:t>
      </w:r>
      <w:proofErr w:type="spellStart"/>
      <w:r w:rsidRPr="006946EB">
        <w:t>Kshetri</w:t>
      </w:r>
      <w:proofErr w:type="spellEnd"/>
      <w:r w:rsidRPr="006946EB">
        <w:t xml:space="preserve">, E. </w:t>
      </w:r>
      <w:proofErr w:type="spellStart"/>
      <w:r w:rsidRPr="006946EB">
        <w:t>Tanghe</w:t>
      </w:r>
      <w:proofErr w:type="spellEnd"/>
      <w:r w:rsidRPr="006946EB">
        <w:t xml:space="preserve">, D. </w:t>
      </w:r>
      <w:proofErr w:type="spellStart"/>
      <w:r w:rsidRPr="006946EB">
        <w:t>Plets</w:t>
      </w:r>
      <w:proofErr w:type="spellEnd"/>
      <w:r w:rsidRPr="006946EB">
        <w:t xml:space="preserve">, J. </w:t>
      </w:r>
      <w:proofErr w:type="spellStart"/>
      <w:r w:rsidRPr="006946EB">
        <w:t>Hoebeke</w:t>
      </w:r>
      <w:proofErr w:type="spellEnd"/>
      <w:r w:rsidRPr="006946EB">
        <w:t xml:space="preserve">, A. </w:t>
      </w:r>
      <w:proofErr w:type="spellStart"/>
      <w:r w:rsidRPr="006946EB">
        <w:t>Karaa˘gac</w:t>
      </w:r>
      <w:proofErr w:type="spellEnd"/>
      <w:r w:rsidRPr="006946EB">
        <w:t xml:space="preserve">¸, J. </w:t>
      </w:r>
      <w:proofErr w:type="spellStart"/>
      <w:r w:rsidRPr="006946EB">
        <w:t>Haxhibeqiri</w:t>
      </w:r>
      <w:proofErr w:type="spellEnd"/>
      <w:r w:rsidRPr="006946EB">
        <w:t xml:space="preserve">, D. P. </w:t>
      </w:r>
      <w:proofErr w:type="spellStart"/>
      <w:r w:rsidRPr="006946EB">
        <w:t>Gaillot</w:t>
      </w:r>
      <w:proofErr w:type="spellEnd"/>
      <w:r w:rsidRPr="006946EB">
        <w:t xml:space="preserve">, M. </w:t>
      </w:r>
      <w:proofErr w:type="spellStart"/>
      <w:r w:rsidRPr="006946EB">
        <w:t>Li´enard</w:t>
      </w:r>
      <w:proofErr w:type="spellEnd"/>
      <w:r w:rsidRPr="006946EB">
        <w:t xml:space="preserve">, C. </w:t>
      </w:r>
      <w:proofErr w:type="spellStart"/>
      <w:r w:rsidRPr="006946EB">
        <w:t>Oestges</w:t>
      </w:r>
      <w:proofErr w:type="spellEnd"/>
      <w:r w:rsidRPr="006946EB">
        <w:t xml:space="preserve">, L. Martens, W. Joseph, “Measurement-based Analysis of Dense Multipath Components in a Large Industrial Warehouse”, </w:t>
      </w:r>
      <w:proofErr w:type="spellStart"/>
      <w:r w:rsidRPr="006946EB">
        <w:t>EuCAP</w:t>
      </w:r>
      <w:proofErr w:type="spellEnd"/>
      <w:r w:rsidRPr="006946EB">
        <w:t xml:space="preserve"> 2018, London 2018.</w:t>
      </w:r>
    </w:p>
    <w:p w14:paraId="3D9F0C89" w14:textId="76006447" w:rsidR="00E54F23" w:rsidRDefault="00E54F23" w:rsidP="00231AB4">
      <w:pPr>
        <w:pStyle w:val="Reference"/>
      </w:pPr>
      <w:bookmarkStart w:id="41" w:name="_Ref528933027"/>
      <w:r w:rsidRPr="006946EB">
        <w:t xml:space="preserve">D. </w:t>
      </w:r>
      <w:proofErr w:type="spellStart"/>
      <w:r w:rsidRPr="006946EB">
        <w:t>Plets</w:t>
      </w:r>
      <w:proofErr w:type="spellEnd"/>
      <w:r w:rsidRPr="006946EB">
        <w:t xml:space="preserve">, E. </w:t>
      </w:r>
      <w:proofErr w:type="spellStart"/>
      <w:r w:rsidRPr="006946EB">
        <w:t>Tanghe</w:t>
      </w:r>
      <w:proofErr w:type="spellEnd"/>
      <w:r w:rsidRPr="006946EB">
        <w:t xml:space="preserve">, A. </w:t>
      </w:r>
      <w:proofErr w:type="spellStart"/>
      <w:r w:rsidRPr="006946EB">
        <w:t>Paepens</w:t>
      </w:r>
      <w:proofErr w:type="spellEnd"/>
      <w:r w:rsidRPr="006946EB">
        <w:t>, L. Martens and W. Joseph, "</w:t>
      </w:r>
      <w:proofErr w:type="spellStart"/>
      <w:r w:rsidRPr="006946EB">
        <w:t>WiFi</w:t>
      </w:r>
      <w:proofErr w:type="spellEnd"/>
      <w:r w:rsidRPr="006946EB">
        <w:t xml:space="preserve"> network planning and intra-network interference issues in large industrial warehouses," </w:t>
      </w:r>
      <w:r w:rsidRPr="006946EB">
        <w:rPr>
          <w:rStyle w:val="Emphasis"/>
        </w:rPr>
        <w:t>2016 10th European Conference on Antennas and Propagation (</w:t>
      </w:r>
      <w:proofErr w:type="spellStart"/>
      <w:r w:rsidRPr="006946EB">
        <w:rPr>
          <w:rStyle w:val="Emphasis"/>
        </w:rPr>
        <w:t>EuCAP</w:t>
      </w:r>
      <w:proofErr w:type="spellEnd"/>
      <w:r w:rsidRPr="006946EB">
        <w:rPr>
          <w:rStyle w:val="Emphasis"/>
        </w:rPr>
        <w:t>)</w:t>
      </w:r>
      <w:r w:rsidRPr="006946EB">
        <w:t>, Davos, 2016, pp. 1-5.</w:t>
      </w:r>
      <w:bookmarkEnd w:id="41"/>
    </w:p>
    <w:p w14:paraId="0813F740" w14:textId="69CD50E5" w:rsidR="00E54F23" w:rsidRDefault="00E54F23" w:rsidP="00231AB4">
      <w:pPr>
        <w:pStyle w:val="Reference"/>
      </w:pPr>
      <w:bookmarkStart w:id="42" w:name="_Ref528933043"/>
      <w:r w:rsidRPr="006946EB">
        <w:t xml:space="preserve">X. Gong </w:t>
      </w:r>
      <w:r w:rsidRPr="006946EB">
        <w:rPr>
          <w:rStyle w:val="Emphasis"/>
        </w:rPr>
        <w:t>et al</w:t>
      </w:r>
      <w:r w:rsidRPr="006946EB">
        <w:t xml:space="preserve">., "Measurement-based wireless network planning, monitoring, and reconfiguration solution for robust radio communications in indoor factories," in </w:t>
      </w:r>
      <w:r w:rsidRPr="006946EB">
        <w:rPr>
          <w:rStyle w:val="Emphasis"/>
        </w:rPr>
        <w:t>IET Science, Measurement &amp; Technology</w:t>
      </w:r>
      <w:r w:rsidRPr="006946EB">
        <w:t>, vol. 10, no. 4, pp. 375-382, 7 2016.</w:t>
      </w:r>
      <w:bookmarkEnd w:id="42"/>
    </w:p>
    <w:p w14:paraId="04A54680" w14:textId="011A6FB1" w:rsidR="00E54F23" w:rsidRDefault="00E54F23" w:rsidP="00231AB4">
      <w:pPr>
        <w:pStyle w:val="Reference"/>
      </w:pPr>
      <w:bookmarkStart w:id="43" w:name="_Ref528934986"/>
      <w:r w:rsidRPr="006946EB">
        <w:t xml:space="preserve">S. Cheng </w:t>
      </w:r>
      <w:r w:rsidRPr="006946EB">
        <w:rPr>
          <w:rStyle w:val="Emphasis"/>
        </w:rPr>
        <w:t>et al</w:t>
      </w:r>
      <w:r w:rsidRPr="006946EB">
        <w:t xml:space="preserve">., "Polarimetric Distance-Dependent Models </w:t>
      </w:r>
      <w:proofErr w:type="gramStart"/>
      <w:r w:rsidRPr="006946EB">
        <w:t>For</w:t>
      </w:r>
      <w:proofErr w:type="gramEnd"/>
      <w:r w:rsidRPr="006946EB">
        <w:t xml:space="preserve"> Large Hall Scenarios," in </w:t>
      </w:r>
      <w:r w:rsidRPr="006946EB">
        <w:rPr>
          <w:rStyle w:val="Emphasis"/>
        </w:rPr>
        <w:t>IEEE Transactions on Antennas and Propagation</w:t>
      </w:r>
      <w:r w:rsidRPr="006946EB">
        <w:t>, vol. 64, no. 5, pp. 1907-1917, May 2016.</w:t>
      </w:r>
      <w:bookmarkEnd w:id="43"/>
    </w:p>
    <w:p w14:paraId="51FD1697" w14:textId="77777777" w:rsidR="00722F50" w:rsidRPr="006946EB" w:rsidRDefault="00722F50" w:rsidP="00722F50">
      <w:pPr>
        <w:pStyle w:val="Reference"/>
      </w:pPr>
      <w:r w:rsidRPr="006946EB">
        <w:t xml:space="preserve">E. </w:t>
      </w:r>
      <w:proofErr w:type="spellStart"/>
      <w:r w:rsidRPr="006946EB">
        <w:t>Tanghe</w:t>
      </w:r>
      <w:proofErr w:type="spellEnd"/>
      <w:r w:rsidRPr="006946EB">
        <w:t xml:space="preserve">, W. Joseph, J. D. </w:t>
      </w:r>
      <w:proofErr w:type="spellStart"/>
      <w:r w:rsidRPr="006946EB">
        <w:t>Bruyne</w:t>
      </w:r>
      <w:proofErr w:type="spellEnd"/>
      <w:r w:rsidRPr="006946EB">
        <w:t xml:space="preserve">, L. </w:t>
      </w:r>
      <w:proofErr w:type="spellStart"/>
      <w:r w:rsidRPr="006946EB">
        <w:t>Verloock</w:t>
      </w:r>
      <w:proofErr w:type="spellEnd"/>
      <w:r w:rsidRPr="006946EB">
        <w:t xml:space="preserve">, and L. Martens, “The industrial indoor channel: Statistical analysis of the power delay profile,” Int. J. Electron. </w:t>
      </w:r>
      <w:proofErr w:type="spellStart"/>
      <w:r w:rsidRPr="006946EB">
        <w:t>Commun</w:t>
      </w:r>
      <w:proofErr w:type="spellEnd"/>
      <w:r w:rsidRPr="006946EB">
        <w:t>., vol. 64, no. 9, pp. 806–812, Sept. 2012.</w:t>
      </w:r>
    </w:p>
    <w:p w14:paraId="6E3B7818" w14:textId="3AA30CEA" w:rsidR="00E54F23" w:rsidRDefault="00722F50" w:rsidP="00231AB4">
      <w:pPr>
        <w:pStyle w:val="Reference"/>
      </w:pPr>
      <w:bookmarkStart w:id="44" w:name="_Ref528932762"/>
      <w:r w:rsidRPr="006946EB">
        <w:t xml:space="preserve">T. S. Rappaport and C. D. </w:t>
      </w:r>
      <w:proofErr w:type="spellStart"/>
      <w:r w:rsidRPr="006946EB">
        <w:t>McGillem</w:t>
      </w:r>
      <w:proofErr w:type="spellEnd"/>
      <w:r w:rsidRPr="006946EB">
        <w:t xml:space="preserve">, "UHF fading in factories," in </w:t>
      </w:r>
      <w:r w:rsidRPr="006946EB">
        <w:rPr>
          <w:rStyle w:val="Emphasis"/>
        </w:rPr>
        <w:t>IEEE Journal on Selected Areas in Communications</w:t>
      </w:r>
      <w:r w:rsidRPr="006946EB">
        <w:t>, vol. 7, no. 1, pp. 40-48, Jan. 1989.</w:t>
      </w:r>
      <w:bookmarkEnd w:id="44"/>
    </w:p>
    <w:p w14:paraId="1C3347E6" w14:textId="44211BF8" w:rsidR="00722F50" w:rsidRDefault="00722F50" w:rsidP="00231AB4">
      <w:pPr>
        <w:pStyle w:val="Reference"/>
      </w:pPr>
      <w:bookmarkStart w:id="45" w:name="_Ref528932768"/>
      <w:r w:rsidRPr="006946EB">
        <w:t xml:space="preserve">T. S. Rappaport, "Characterization of UHF multipath radio channels in factory buildings," in </w:t>
      </w:r>
      <w:r w:rsidRPr="006946EB">
        <w:rPr>
          <w:rStyle w:val="Emphasis"/>
        </w:rPr>
        <w:t>IEEE Transactions on Antennas and Propagation</w:t>
      </w:r>
      <w:r w:rsidRPr="006946EB">
        <w:t>, vol. 37, no. 8, pp. 1058-1069, Aug 1989.</w:t>
      </w:r>
      <w:bookmarkEnd w:id="45"/>
    </w:p>
    <w:p w14:paraId="453ADA5A" w14:textId="1DCBF65A" w:rsidR="00722F50" w:rsidRDefault="00722F50" w:rsidP="00231AB4">
      <w:pPr>
        <w:pStyle w:val="Reference"/>
      </w:pPr>
      <w:r w:rsidRPr="006946EB">
        <w:lastRenderedPageBreak/>
        <w:t xml:space="preserve">T. S. Rappaport, S. Y. Seidel and K. Takamizawa, "Statistical channel impulse response models for factory and open plan building radio communicate system design," in </w:t>
      </w:r>
      <w:r w:rsidRPr="006946EB">
        <w:rPr>
          <w:rStyle w:val="Emphasis"/>
        </w:rPr>
        <w:t>IEEE Transactions on Communications</w:t>
      </w:r>
      <w:r w:rsidRPr="006946EB">
        <w:t>, vol. 39, no. 5, pp. 794-807, May 1991.</w:t>
      </w:r>
    </w:p>
    <w:p w14:paraId="34B6A028" w14:textId="4EDBFD2E" w:rsidR="00722F50" w:rsidRDefault="00722F50" w:rsidP="00231AB4">
      <w:pPr>
        <w:pStyle w:val="Reference"/>
      </w:pPr>
      <w:r w:rsidRPr="006946EB">
        <w:t xml:space="preserve">P. </w:t>
      </w:r>
      <w:proofErr w:type="spellStart"/>
      <w:r w:rsidRPr="006946EB">
        <w:t>Yegani</w:t>
      </w:r>
      <w:proofErr w:type="spellEnd"/>
      <w:r w:rsidRPr="006946EB">
        <w:t xml:space="preserve"> and C. D. </w:t>
      </w:r>
      <w:proofErr w:type="spellStart"/>
      <w:r w:rsidRPr="006946EB">
        <w:t>McGillem</w:t>
      </w:r>
      <w:proofErr w:type="spellEnd"/>
      <w:r w:rsidRPr="006946EB">
        <w:t xml:space="preserve">, "A statistical model for the factory radio channel," in </w:t>
      </w:r>
      <w:r w:rsidRPr="006946EB">
        <w:rPr>
          <w:rStyle w:val="Emphasis"/>
        </w:rPr>
        <w:t>IEEE Transactions on Communications</w:t>
      </w:r>
      <w:r w:rsidRPr="006946EB">
        <w:t>, vol. 39, no. 10, pp. 1445-1454, Oct 1991.</w:t>
      </w:r>
    </w:p>
    <w:p w14:paraId="688C9D48" w14:textId="769F9241" w:rsidR="00722F50" w:rsidRDefault="00722F50" w:rsidP="00231AB4">
      <w:pPr>
        <w:pStyle w:val="Reference"/>
      </w:pPr>
      <w:bookmarkStart w:id="46" w:name="_Ref528933067"/>
      <w:r w:rsidRPr="006946EB">
        <w:t xml:space="preserve">J. </w:t>
      </w:r>
      <w:proofErr w:type="spellStart"/>
      <w:r w:rsidRPr="006946EB">
        <w:t>Karedal</w:t>
      </w:r>
      <w:proofErr w:type="spellEnd"/>
      <w:r w:rsidRPr="006946EB">
        <w:t xml:space="preserve">, S. </w:t>
      </w:r>
      <w:proofErr w:type="spellStart"/>
      <w:r w:rsidRPr="006946EB">
        <w:t>Wyne</w:t>
      </w:r>
      <w:proofErr w:type="spellEnd"/>
      <w:r w:rsidRPr="006946EB">
        <w:t xml:space="preserve">, P. </w:t>
      </w:r>
      <w:proofErr w:type="spellStart"/>
      <w:r w:rsidRPr="006946EB">
        <w:t>Almers</w:t>
      </w:r>
      <w:proofErr w:type="spellEnd"/>
      <w:r w:rsidRPr="006946EB">
        <w:t xml:space="preserve">, F. </w:t>
      </w:r>
      <w:proofErr w:type="spellStart"/>
      <w:r w:rsidRPr="006946EB">
        <w:t>Tufvesson</w:t>
      </w:r>
      <w:proofErr w:type="spellEnd"/>
      <w:r w:rsidRPr="006946EB">
        <w:t xml:space="preserve"> and A. F. </w:t>
      </w:r>
      <w:proofErr w:type="spellStart"/>
      <w:r w:rsidRPr="006946EB">
        <w:t>Molisch</w:t>
      </w:r>
      <w:proofErr w:type="spellEnd"/>
      <w:r w:rsidRPr="006946EB">
        <w:t xml:space="preserve">, "A Measurement-Based Statistical Model for Industrial Ultra-Wideband Channels," in </w:t>
      </w:r>
      <w:r w:rsidRPr="006946EB">
        <w:rPr>
          <w:rStyle w:val="Emphasis"/>
        </w:rPr>
        <w:t>IEEE Transactions on Wireless Communications</w:t>
      </w:r>
      <w:r w:rsidRPr="006946EB">
        <w:t>, vol. 6, no. 8, pp. 3028-3037, August 2007.</w:t>
      </w:r>
      <w:bookmarkEnd w:id="46"/>
    </w:p>
    <w:p w14:paraId="62BAD05B" w14:textId="52C2BF98" w:rsidR="00722F50" w:rsidRDefault="00722F50" w:rsidP="00231AB4">
      <w:pPr>
        <w:pStyle w:val="Reference"/>
      </w:pPr>
      <w:bookmarkStart w:id="47" w:name="_Ref528933076"/>
      <w:r w:rsidRPr="006946EB">
        <w:t xml:space="preserve">D. </w:t>
      </w:r>
      <w:proofErr w:type="spellStart"/>
      <w:r w:rsidRPr="006946EB">
        <w:t>Hampicke</w:t>
      </w:r>
      <w:proofErr w:type="spellEnd"/>
      <w:r w:rsidRPr="006946EB">
        <w:t xml:space="preserve">, A. Richter, A. Schneider, G. </w:t>
      </w:r>
      <w:proofErr w:type="spellStart"/>
      <w:r w:rsidRPr="006946EB">
        <w:t>Sommerkorn</w:t>
      </w:r>
      <w:proofErr w:type="spellEnd"/>
      <w:r w:rsidRPr="006946EB">
        <w:t xml:space="preserve">, R. S. </w:t>
      </w:r>
      <w:proofErr w:type="spellStart"/>
      <w:r w:rsidRPr="006946EB">
        <w:t>Thoma</w:t>
      </w:r>
      <w:proofErr w:type="spellEnd"/>
      <w:r w:rsidRPr="006946EB">
        <w:t xml:space="preserve"> and U. </w:t>
      </w:r>
      <w:proofErr w:type="spellStart"/>
      <w:r w:rsidRPr="006946EB">
        <w:t>Trautwein</w:t>
      </w:r>
      <w:proofErr w:type="spellEnd"/>
      <w:r w:rsidRPr="006946EB">
        <w:t xml:space="preserve">, "Characterization of the directional mobile radio channel in industrial scenarios, based on wideband propagation measurements," </w:t>
      </w:r>
      <w:r w:rsidRPr="006946EB">
        <w:rPr>
          <w:rStyle w:val="Emphasis"/>
        </w:rPr>
        <w:t>Gateway to 21st Century Communications Village. VTC 1999-Fall. IEEE VTS 50th Vehicular Technology Conference (Cat. No.99CH36324)</w:t>
      </w:r>
      <w:r w:rsidRPr="006946EB">
        <w:t>, Amsterdam, 1999, pp. 2258-2262 vol.4.</w:t>
      </w:r>
      <w:bookmarkEnd w:id="47"/>
    </w:p>
    <w:p w14:paraId="143D1033" w14:textId="55EEF1B8" w:rsidR="00722F50" w:rsidRDefault="00722F50" w:rsidP="00231AB4">
      <w:pPr>
        <w:pStyle w:val="Reference"/>
      </w:pPr>
      <w:bookmarkStart w:id="48" w:name="_Ref528933084"/>
      <w:r w:rsidRPr="006946EB">
        <w:t xml:space="preserve">S. </w:t>
      </w:r>
      <w:proofErr w:type="spellStart"/>
      <w:r w:rsidRPr="006946EB">
        <w:t>Kjesbu</w:t>
      </w:r>
      <w:proofErr w:type="spellEnd"/>
      <w:r w:rsidRPr="006946EB">
        <w:t xml:space="preserve"> and T. </w:t>
      </w:r>
      <w:proofErr w:type="spellStart"/>
      <w:r w:rsidRPr="006946EB">
        <w:t>Brunsvik</w:t>
      </w:r>
      <w:proofErr w:type="spellEnd"/>
      <w:r w:rsidRPr="006946EB">
        <w:t>, "</w:t>
      </w:r>
      <w:proofErr w:type="spellStart"/>
      <w:r w:rsidRPr="006946EB">
        <w:t>Radiowave</w:t>
      </w:r>
      <w:proofErr w:type="spellEnd"/>
      <w:r w:rsidRPr="006946EB">
        <w:t xml:space="preserve"> propagation in industrial environments," </w:t>
      </w:r>
      <w:r w:rsidRPr="006946EB">
        <w:rPr>
          <w:rStyle w:val="Emphasis"/>
        </w:rPr>
        <w:t>2000 26th Annual Conference of the IEEE Industrial Electronics Society. IECON 2000. 2000 IEEE International Conference on Industrial Electronics, Control and Instrumentation. 21st Century Technologies</w:t>
      </w:r>
      <w:r w:rsidRPr="006946EB">
        <w:t>, Nagoya, 2000, pp. 2425-2430 vol.4.</w:t>
      </w:r>
      <w:bookmarkEnd w:id="48"/>
    </w:p>
    <w:p w14:paraId="4ABC11BC" w14:textId="0A4E9D05" w:rsidR="00722F50" w:rsidRDefault="00722F50" w:rsidP="00231AB4">
      <w:pPr>
        <w:pStyle w:val="Reference"/>
      </w:pPr>
      <w:bookmarkStart w:id="49" w:name="_Ref528933086"/>
      <w:r w:rsidRPr="006946EB">
        <w:t xml:space="preserve">Y. Ai, M. </w:t>
      </w:r>
      <w:proofErr w:type="spellStart"/>
      <w:r w:rsidRPr="006946EB">
        <w:t>Cheffena</w:t>
      </w:r>
      <w:proofErr w:type="spellEnd"/>
      <w:r w:rsidRPr="006946EB">
        <w:t xml:space="preserve"> and Q. Li, "Radio frequency measurements and capacity analysis for industrial indoor environments," </w:t>
      </w:r>
      <w:r w:rsidRPr="006946EB">
        <w:rPr>
          <w:rStyle w:val="Emphasis"/>
        </w:rPr>
        <w:t>2015 9th European Conference on Antennas and Propagation (</w:t>
      </w:r>
      <w:proofErr w:type="spellStart"/>
      <w:r w:rsidRPr="006946EB">
        <w:rPr>
          <w:rStyle w:val="Emphasis"/>
        </w:rPr>
        <w:t>EuCAP</w:t>
      </w:r>
      <w:proofErr w:type="spellEnd"/>
      <w:r w:rsidRPr="006946EB">
        <w:rPr>
          <w:rStyle w:val="Emphasis"/>
        </w:rPr>
        <w:t>)</w:t>
      </w:r>
      <w:r w:rsidRPr="006946EB">
        <w:t>, Lisbon, 2015, pp. 1-5.</w:t>
      </w:r>
      <w:bookmarkEnd w:id="49"/>
    </w:p>
    <w:p w14:paraId="04EA84FD" w14:textId="33878BBC" w:rsidR="00722F50" w:rsidRDefault="00722F50" w:rsidP="00231AB4">
      <w:pPr>
        <w:pStyle w:val="Reference"/>
      </w:pPr>
      <w:bookmarkStart w:id="50" w:name="_Ref528935291"/>
      <w:r w:rsidRPr="006946EB">
        <w:t xml:space="preserve">Y. Ai, M. </w:t>
      </w:r>
      <w:proofErr w:type="spellStart"/>
      <w:r w:rsidRPr="006946EB">
        <w:t>Cheffena</w:t>
      </w:r>
      <w:proofErr w:type="spellEnd"/>
      <w:r w:rsidRPr="006946EB">
        <w:t xml:space="preserve"> and Q. Li, "Power delay profile analysis and </w:t>
      </w:r>
      <w:proofErr w:type="spellStart"/>
      <w:r w:rsidRPr="006946EB">
        <w:t>modeling</w:t>
      </w:r>
      <w:proofErr w:type="spellEnd"/>
      <w:r w:rsidRPr="006946EB">
        <w:t xml:space="preserve"> of industrial indoor channels," </w:t>
      </w:r>
      <w:r w:rsidRPr="006946EB">
        <w:rPr>
          <w:rStyle w:val="Emphasis"/>
        </w:rPr>
        <w:t>2015 9th European Conference on Antennas and Propagation (</w:t>
      </w:r>
      <w:proofErr w:type="spellStart"/>
      <w:r w:rsidRPr="006946EB">
        <w:rPr>
          <w:rStyle w:val="Emphasis"/>
        </w:rPr>
        <w:t>EuCAP</w:t>
      </w:r>
      <w:proofErr w:type="spellEnd"/>
      <w:r w:rsidRPr="006946EB">
        <w:rPr>
          <w:rStyle w:val="Emphasis"/>
        </w:rPr>
        <w:t>)</w:t>
      </w:r>
      <w:r w:rsidRPr="006946EB">
        <w:t>, Lisbon, 2015, pp. 1-5.</w:t>
      </w:r>
      <w:bookmarkEnd w:id="50"/>
    </w:p>
    <w:p w14:paraId="72086B95" w14:textId="3EC19E56" w:rsidR="00722F50" w:rsidRDefault="00722F50" w:rsidP="00231AB4">
      <w:pPr>
        <w:pStyle w:val="Reference"/>
      </w:pPr>
      <w:r w:rsidRPr="006946EB">
        <w:t xml:space="preserve">M. </w:t>
      </w:r>
      <w:proofErr w:type="spellStart"/>
      <w:r w:rsidRPr="006946EB">
        <w:t>Cheffena</w:t>
      </w:r>
      <w:proofErr w:type="spellEnd"/>
      <w:r w:rsidRPr="006946EB">
        <w:t xml:space="preserve">, "Industrial indoor multipath propagation — A physical-statistical approach," </w:t>
      </w:r>
      <w:r w:rsidRPr="006946EB">
        <w:rPr>
          <w:rStyle w:val="Emphasis"/>
        </w:rPr>
        <w:t>2014 IEEE 25th Annual International Symposium on Personal, Indoor, and Mobile Radio Communication (PIMRC)</w:t>
      </w:r>
      <w:r w:rsidRPr="006946EB">
        <w:t>, Washington DC, 2014, pp. 68-72.</w:t>
      </w:r>
    </w:p>
    <w:p w14:paraId="24E41B84" w14:textId="505D6D93" w:rsidR="00722F50" w:rsidRDefault="00722F50" w:rsidP="00231AB4">
      <w:pPr>
        <w:pStyle w:val="Reference"/>
      </w:pPr>
      <w:bookmarkStart w:id="51" w:name="_Ref528933133"/>
      <w:r w:rsidRPr="006946EB">
        <w:t xml:space="preserve">M. </w:t>
      </w:r>
      <w:proofErr w:type="spellStart"/>
      <w:r w:rsidRPr="006946EB">
        <w:t>Cheffena</w:t>
      </w:r>
      <w:proofErr w:type="spellEnd"/>
      <w:r w:rsidRPr="006946EB">
        <w:t xml:space="preserve">, "Propagation Channel Characteristics of Industrial Wireless Sensor Networks [Wireless Corner]," in </w:t>
      </w:r>
      <w:r w:rsidRPr="006946EB">
        <w:rPr>
          <w:rStyle w:val="Emphasis"/>
        </w:rPr>
        <w:t>IEEE Antennas and Propagation Magazine</w:t>
      </w:r>
      <w:r w:rsidRPr="006946EB">
        <w:t>, vol. 58, no. 1, pp. 66-73, Feb. 2016.</w:t>
      </w:r>
      <w:bookmarkEnd w:id="51"/>
    </w:p>
    <w:p w14:paraId="2B4175E6" w14:textId="7F4741E9" w:rsidR="00722F50" w:rsidRDefault="00722F50" w:rsidP="00231AB4">
      <w:pPr>
        <w:pStyle w:val="Reference"/>
      </w:pPr>
      <w:bookmarkStart w:id="52" w:name="_Ref528935021"/>
      <w:r w:rsidRPr="006946EB">
        <w:t xml:space="preserve">Y. Ai, J. B. Andersen and M. </w:t>
      </w:r>
      <w:proofErr w:type="spellStart"/>
      <w:r w:rsidRPr="006946EB">
        <w:t>Cheffena</w:t>
      </w:r>
      <w:proofErr w:type="spellEnd"/>
      <w:r w:rsidRPr="006946EB">
        <w:t xml:space="preserve">, "Path-Loss Prediction for an Industrial Indoor Environment Based on Room Electromagnetics," in </w:t>
      </w:r>
      <w:r w:rsidRPr="006946EB">
        <w:rPr>
          <w:rStyle w:val="Emphasis"/>
        </w:rPr>
        <w:t>IEEE Transactions on Antennas and Propagation</w:t>
      </w:r>
      <w:r w:rsidRPr="006946EB">
        <w:t>, vol. 65, no. 7, pp. 3664-3674, July 2017.</w:t>
      </w:r>
      <w:bookmarkEnd w:id="52"/>
    </w:p>
    <w:p w14:paraId="6BB87FD4" w14:textId="394FEB44" w:rsidR="00722F50" w:rsidRDefault="00722F50" w:rsidP="00231AB4">
      <w:pPr>
        <w:pStyle w:val="Reference"/>
      </w:pPr>
      <w:bookmarkStart w:id="53" w:name="_Ref528933142"/>
      <w:r w:rsidRPr="006946EB">
        <w:t xml:space="preserve">S. Luo, N. </w:t>
      </w:r>
      <w:proofErr w:type="spellStart"/>
      <w:r w:rsidRPr="006946EB">
        <w:t>Polu</w:t>
      </w:r>
      <w:proofErr w:type="spellEnd"/>
      <w:r w:rsidRPr="006946EB">
        <w:t xml:space="preserve">, Z. Chen and J. </w:t>
      </w:r>
      <w:proofErr w:type="spellStart"/>
      <w:r w:rsidRPr="006946EB">
        <w:t>Slipp</w:t>
      </w:r>
      <w:proofErr w:type="spellEnd"/>
      <w:r w:rsidRPr="006946EB">
        <w:t xml:space="preserve">, "RF channel </w:t>
      </w:r>
      <w:proofErr w:type="spellStart"/>
      <w:r w:rsidRPr="006946EB">
        <w:t>modeling</w:t>
      </w:r>
      <w:proofErr w:type="spellEnd"/>
      <w:r w:rsidRPr="006946EB">
        <w:t xml:space="preserve"> of a WSN testbed for industrial environment," </w:t>
      </w:r>
      <w:r w:rsidRPr="006946EB">
        <w:rPr>
          <w:rStyle w:val="Emphasis"/>
        </w:rPr>
        <w:t>2011 IEEE Radio and Wireless Symposium</w:t>
      </w:r>
      <w:r w:rsidRPr="006946EB">
        <w:t>, Phoenix, AZ, 2011, pp. 375-378.</w:t>
      </w:r>
      <w:bookmarkEnd w:id="53"/>
    </w:p>
    <w:p w14:paraId="4A016E1D" w14:textId="3025B7B0" w:rsidR="00722F50" w:rsidRDefault="00722F50" w:rsidP="00231AB4">
      <w:pPr>
        <w:pStyle w:val="Reference"/>
      </w:pPr>
      <w:bookmarkStart w:id="54" w:name="_Ref528935352"/>
      <w:r w:rsidRPr="006946EB">
        <w:t xml:space="preserve">D. Sexton, M. Mahony, M. </w:t>
      </w:r>
      <w:proofErr w:type="spellStart"/>
      <w:r w:rsidRPr="006946EB">
        <w:t>Lapinski</w:t>
      </w:r>
      <w:proofErr w:type="spellEnd"/>
      <w:r w:rsidRPr="006946EB">
        <w:t xml:space="preserve"> and J. </w:t>
      </w:r>
      <w:proofErr w:type="spellStart"/>
      <w:r w:rsidRPr="006946EB">
        <w:t>Werb</w:t>
      </w:r>
      <w:proofErr w:type="spellEnd"/>
      <w:r w:rsidRPr="006946EB">
        <w:t xml:space="preserve">, "Radio Channel Quality in Industrial Wireless Sensor Networks," </w:t>
      </w:r>
      <w:r w:rsidRPr="006946EB">
        <w:rPr>
          <w:rStyle w:val="Emphasis"/>
        </w:rPr>
        <w:t>2005 Sensors for Industry Conference</w:t>
      </w:r>
      <w:r w:rsidRPr="006946EB">
        <w:t>, Houston, TX, 2005, pp. 88-94.</w:t>
      </w:r>
      <w:bookmarkEnd w:id="54"/>
    </w:p>
    <w:p w14:paraId="3204AFFB" w14:textId="5714FE6B" w:rsidR="00722F50" w:rsidRDefault="00722F50" w:rsidP="00231AB4">
      <w:pPr>
        <w:pStyle w:val="Reference"/>
      </w:pPr>
      <w:bookmarkStart w:id="55" w:name="_Ref528933149"/>
      <w:r w:rsidRPr="006946EB">
        <w:t xml:space="preserve">K. A. Remley, G. </w:t>
      </w:r>
      <w:proofErr w:type="spellStart"/>
      <w:r w:rsidRPr="006946EB">
        <w:t>Koepke</w:t>
      </w:r>
      <w:proofErr w:type="spellEnd"/>
      <w:r w:rsidRPr="006946EB">
        <w:t xml:space="preserve">, C. Holloway, D. </w:t>
      </w:r>
      <w:proofErr w:type="spellStart"/>
      <w:r w:rsidRPr="006946EB">
        <w:t>Camell</w:t>
      </w:r>
      <w:proofErr w:type="spellEnd"/>
      <w:r w:rsidRPr="006946EB">
        <w:t>, and C. Grosvenor, “Measurements in harsh RF propagation environments to support performance evaluation of wireless sensor networks,” Sensor Review, vol. 29, no. 3, pp. 211–222, 2009.</w:t>
      </w:r>
      <w:bookmarkEnd w:id="55"/>
    </w:p>
    <w:p w14:paraId="5B71251D" w14:textId="12AF6393" w:rsidR="00722F50" w:rsidRDefault="00722F50" w:rsidP="00231AB4">
      <w:pPr>
        <w:pStyle w:val="Reference"/>
      </w:pPr>
      <w:bookmarkStart w:id="56" w:name="_Ref528933168"/>
      <w:r w:rsidRPr="006946EB">
        <w:t xml:space="preserve">V. C. </w:t>
      </w:r>
      <w:proofErr w:type="spellStart"/>
      <w:r w:rsidRPr="006946EB">
        <w:t>Gungor</w:t>
      </w:r>
      <w:proofErr w:type="spellEnd"/>
      <w:r w:rsidRPr="006946EB">
        <w:t xml:space="preserve">, B. Lu and G. P. Hancke, "Opportunities and Challenges of Wireless Sensor Networks in Smart Grid," in </w:t>
      </w:r>
      <w:r w:rsidRPr="006946EB">
        <w:rPr>
          <w:rStyle w:val="Emphasis"/>
        </w:rPr>
        <w:t>IEEE Transactions on Industrial Electronics</w:t>
      </w:r>
      <w:r w:rsidRPr="006946EB">
        <w:t>, vol. 57, no. 10, pp. 3557-3564, Oct. 2010.</w:t>
      </w:r>
      <w:bookmarkEnd w:id="56"/>
    </w:p>
    <w:p w14:paraId="6D8BC20F" w14:textId="7CD499DF" w:rsidR="00722F50" w:rsidRDefault="00722F50" w:rsidP="00231AB4">
      <w:pPr>
        <w:pStyle w:val="Reference"/>
      </w:pPr>
      <w:r w:rsidRPr="006946EB">
        <w:t xml:space="preserve">M. </w:t>
      </w:r>
      <w:proofErr w:type="spellStart"/>
      <w:r w:rsidRPr="006946EB">
        <w:t>Cheffena</w:t>
      </w:r>
      <w:proofErr w:type="spellEnd"/>
      <w:r w:rsidRPr="006946EB">
        <w:t xml:space="preserve">, “Industrial wireless sensor networks: Channel </w:t>
      </w:r>
      <w:proofErr w:type="spellStart"/>
      <w:r w:rsidRPr="006946EB">
        <w:t>modeling</w:t>
      </w:r>
      <w:proofErr w:type="spellEnd"/>
      <w:r w:rsidRPr="006946EB">
        <w:t xml:space="preserve"> and performance evaluation,” EURASIP J. Wireless Communications Networking, vol. 2012, no. 297, pp. 1–8, 2012.</w:t>
      </w:r>
    </w:p>
    <w:p w14:paraId="031FF282" w14:textId="1E66003E" w:rsidR="00722F50" w:rsidRDefault="00722F50" w:rsidP="00231AB4">
      <w:pPr>
        <w:pStyle w:val="Reference"/>
      </w:pPr>
      <w:bookmarkStart w:id="57" w:name="_Ref528933186"/>
      <w:r w:rsidRPr="006946EB">
        <w:t xml:space="preserve">P. Agrawal, A. </w:t>
      </w:r>
      <w:proofErr w:type="spellStart"/>
      <w:r w:rsidRPr="006946EB">
        <w:t>Ahlén</w:t>
      </w:r>
      <w:proofErr w:type="spellEnd"/>
      <w:r w:rsidRPr="006946EB">
        <w:t xml:space="preserve">, T. </w:t>
      </w:r>
      <w:proofErr w:type="spellStart"/>
      <w:r w:rsidRPr="006946EB">
        <w:t>Olofsson</w:t>
      </w:r>
      <w:proofErr w:type="spellEnd"/>
      <w:r w:rsidRPr="006946EB">
        <w:t xml:space="preserve"> and M. </w:t>
      </w:r>
      <w:proofErr w:type="spellStart"/>
      <w:r w:rsidRPr="006946EB">
        <w:t>Gidlund</w:t>
      </w:r>
      <w:proofErr w:type="spellEnd"/>
      <w:r w:rsidRPr="006946EB">
        <w:t xml:space="preserve">, "Characterization of long term channel variations in industrial wireless sensor networks," </w:t>
      </w:r>
      <w:r w:rsidRPr="006946EB">
        <w:rPr>
          <w:rStyle w:val="Emphasis"/>
        </w:rPr>
        <w:t>2014 IEEE International Conference on Communications (ICC)</w:t>
      </w:r>
      <w:r w:rsidRPr="006946EB">
        <w:t>, Sydney, NSW, 2014, pp. 1-6.</w:t>
      </w:r>
      <w:bookmarkEnd w:id="57"/>
    </w:p>
    <w:p w14:paraId="4A241E5E" w14:textId="12541C1B" w:rsidR="00722F50" w:rsidRDefault="00722F50" w:rsidP="00231AB4">
      <w:pPr>
        <w:pStyle w:val="Reference"/>
      </w:pPr>
      <w:bookmarkStart w:id="58" w:name="_Ref528933208"/>
      <w:r w:rsidRPr="006946EB">
        <w:t xml:space="preserve">P. Agrawal, A. </w:t>
      </w:r>
      <w:proofErr w:type="spellStart"/>
      <w:r w:rsidRPr="006946EB">
        <w:t>Ahlén</w:t>
      </w:r>
      <w:proofErr w:type="spellEnd"/>
      <w:r w:rsidRPr="006946EB">
        <w:t xml:space="preserve">, T. </w:t>
      </w:r>
      <w:proofErr w:type="spellStart"/>
      <w:r w:rsidRPr="006946EB">
        <w:t>Olofsson</w:t>
      </w:r>
      <w:proofErr w:type="spellEnd"/>
      <w:r w:rsidRPr="006946EB">
        <w:t xml:space="preserve"> and M. </w:t>
      </w:r>
      <w:proofErr w:type="spellStart"/>
      <w:r w:rsidRPr="006946EB">
        <w:t>Gidlund</w:t>
      </w:r>
      <w:proofErr w:type="spellEnd"/>
      <w:r w:rsidRPr="006946EB">
        <w:t xml:space="preserve">, "Long Term Channel Characterization for Energy Efficient Transmission in Industrial Environments," in </w:t>
      </w:r>
      <w:r w:rsidRPr="006946EB">
        <w:rPr>
          <w:rStyle w:val="Emphasis"/>
        </w:rPr>
        <w:t>IEEE Transactions on Communications</w:t>
      </w:r>
      <w:r w:rsidRPr="006946EB">
        <w:t>, vol. 62, no. 8, pp. 3004-3014, Aug. 2014.</w:t>
      </w:r>
      <w:bookmarkEnd w:id="58"/>
    </w:p>
    <w:p w14:paraId="3FC70296" w14:textId="2D6A680E" w:rsidR="00722F50" w:rsidRDefault="00722F50" w:rsidP="00231AB4">
      <w:pPr>
        <w:pStyle w:val="Reference"/>
      </w:pPr>
      <w:bookmarkStart w:id="59" w:name="_Ref528933226"/>
      <w:r w:rsidRPr="006946EB">
        <w:t xml:space="preserve">T. </w:t>
      </w:r>
      <w:proofErr w:type="spellStart"/>
      <w:r w:rsidRPr="006946EB">
        <w:t>Chrysikos</w:t>
      </w:r>
      <w:proofErr w:type="spellEnd"/>
      <w:r w:rsidRPr="006946EB">
        <w:t xml:space="preserve">, P. </w:t>
      </w:r>
      <w:proofErr w:type="spellStart"/>
      <w:r w:rsidRPr="006946EB">
        <w:t>Georgakopoulos</w:t>
      </w:r>
      <w:proofErr w:type="spellEnd"/>
      <w:r w:rsidRPr="006946EB">
        <w:t xml:space="preserve">, I. </w:t>
      </w:r>
      <w:proofErr w:type="spellStart"/>
      <w:r w:rsidRPr="006946EB">
        <w:t>Oikonomou</w:t>
      </w:r>
      <w:proofErr w:type="spellEnd"/>
      <w:r w:rsidRPr="006946EB">
        <w:t xml:space="preserve">, S. </w:t>
      </w:r>
      <w:proofErr w:type="spellStart"/>
      <w:r w:rsidRPr="006946EB">
        <w:t>Kotsopoulos</w:t>
      </w:r>
      <w:proofErr w:type="spellEnd"/>
      <w:r w:rsidRPr="006946EB">
        <w:t xml:space="preserve"> and D. </w:t>
      </w:r>
      <w:proofErr w:type="spellStart"/>
      <w:r w:rsidRPr="006946EB">
        <w:t>Zevgolis</w:t>
      </w:r>
      <w:proofErr w:type="spellEnd"/>
      <w:r w:rsidRPr="006946EB">
        <w:t xml:space="preserve">, "Channel measurement and characterization for a complex industrial and office topology at 2.4 GHz," </w:t>
      </w:r>
      <w:r w:rsidRPr="006946EB">
        <w:rPr>
          <w:rStyle w:val="Emphasis"/>
        </w:rPr>
        <w:t>2017 11th International Conference on Software, Knowledge, Information Management and Applications (SKIMA)</w:t>
      </w:r>
      <w:r w:rsidRPr="006946EB">
        <w:t>, Malabe, 2017, pp. 1-8.</w:t>
      </w:r>
      <w:bookmarkEnd w:id="59"/>
    </w:p>
    <w:p w14:paraId="6626AB7D" w14:textId="51DDD71E" w:rsidR="00722F50" w:rsidRDefault="00722F50" w:rsidP="00231AB4">
      <w:pPr>
        <w:pStyle w:val="Reference"/>
      </w:pPr>
      <w:bookmarkStart w:id="60" w:name="_Ref528935423"/>
      <w:r w:rsidRPr="006946EB">
        <w:lastRenderedPageBreak/>
        <w:t xml:space="preserve">J. Ferrer Coll, J. </w:t>
      </w:r>
      <w:proofErr w:type="spellStart"/>
      <w:r w:rsidRPr="006946EB">
        <w:t>Dolz</w:t>
      </w:r>
      <w:proofErr w:type="spellEnd"/>
      <w:r w:rsidRPr="006946EB">
        <w:t xml:space="preserve"> Martin de Ojeda, P. </w:t>
      </w:r>
      <w:proofErr w:type="spellStart"/>
      <w:r w:rsidRPr="006946EB">
        <w:t>Stenumgaard</w:t>
      </w:r>
      <w:proofErr w:type="spellEnd"/>
      <w:r w:rsidRPr="006946EB">
        <w:t xml:space="preserve">, S. </w:t>
      </w:r>
      <w:proofErr w:type="spellStart"/>
      <w:r w:rsidRPr="006946EB">
        <w:t>Marzal</w:t>
      </w:r>
      <w:proofErr w:type="spellEnd"/>
      <w:r w:rsidRPr="006946EB">
        <w:t xml:space="preserve"> Romeu and J. </w:t>
      </w:r>
      <w:proofErr w:type="spellStart"/>
      <w:r w:rsidRPr="006946EB">
        <w:t>Chilo</w:t>
      </w:r>
      <w:proofErr w:type="spellEnd"/>
      <w:r w:rsidRPr="006946EB">
        <w:t xml:space="preserve">, "Industrial indoor environment characterization - Propagation models," </w:t>
      </w:r>
      <w:r w:rsidRPr="006946EB">
        <w:rPr>
          <w:rStyle w:val="Emphasis"/>
        </w:rPr>
        <w:t>10th International Symposium on Electromagnetic Compatibility</w:t>
      </w:r>
      <w:r w:rsidRPr="006946EB">
        <w:t>, York, 2011, pp. 245-249.</w:t>
      </w:r>
      <w:bookmarkEnd w:id="60"/>
    </w:p>
    <w:p w14:paraId="46928173" w14:textId="758FCB86" w:rsidR="00722F50" w:rsidRDefault="00722F50" w:rsidP="00231AB4">
      <w:pPr>
        <w:pStyle w:val="Reference"/>
      </w:pPr>
      <w:bookmarkStart w:id="61" w:name="_Ref528933308"/>
      <w:r w:rsidRPr="006946EB">
        <w:t xml:space="preserve">J. Ferrer-Coll, P. </w:t>
      </w:r>
      <w:proofErr w:type="spellStart"/>
      <w:r w:rsidRPr="006946EB">
        <w:t>Angskog</w:t>
      </w:r>
      <w:proofErr w:type="spellEnd"/>
      <w:r w:rsidRPr="006946EB">
        <w:t xml:space="preserve">, J. </w:t>
      </w:r>
      <w:proofErr w:type="spellStart"/>
      <w:r w:rsidRPr="006946EB">
        <w:t>Chilo</w:t>
      </w:r>
      <w:proofErr w:type="spellEnd"/>
      <w:r w:rsidRPr="006946EB">
        <w:t xml:space="preserve"> and P. </w:t>
      </w:r>
      <w:proofErr w:type="spellStart"/>
      <w:r w:rsidRPr="006946EB">
        <w:t>Stenumgaard</w:t>
      </w:r>
      <w:proofErr w:type="spellEnd"/>
      <w:r w:rsidRPr="006946EB">
        <w:t xml:space="preserve">, "Characterisation of highly absorbent and highly reflective radio wave propagation environments in industrial applications," in </w:t>
      </w:r>
      <w:r w:rsidRPr="006946EB">
        <w:rPr>
          <w:rStyle w:val="Emphasis"/>
        </w:rPr>
        <w:t>IET Communications</w:t>
      </w:r>
      <w:r w:rsidRPr="006946EB">
        <w:t xml:space="preserve">, vol. 6, no. 15, pp. 2404-2412, October </w:t>
      </w:r>
      <w:proofErr w:type="gramStart"/>
      <w:r w:rsidRPr="006946EB">
        <w:t>16</w:t>
      </w:r>
      <w:proofErr w:type="gramEnd"/>
      <w:r w:rsidRPr="006946EB">
        <w:t xml:space="preserve"> 2012.</w:t>
      </w:r>
      <w:bookmarkEnd w:id="61"/>
    </w:p>
    <w:p w14:paraId="287FBADC" w14:textId="19A38B2B" w:rsidR="00722F50" w:rsidRDefault="00722F50" w:rsidP="00231AB4">
      <w:pPr>
        <w:pStyle w:val="Reference"/>
      </w:pPr>
      <w:bookmarkStart w:id="62" w:name="_Ref528933320"/>
      <w:r w:rsidRPr="006946EB">
        <w:t xml:space="preserve">L. Liu, K. Zhang, C. Tao, K. Zhang, Z. Yuan and J. Zhang, "Channel measurements and characterizations for automobile factory environments," </w:t>
      </w:r>
      <w:r w:rsidRPr="006946EB">
        <w:rPr>
          <w:rStyle w:val="Emphasis"/>
        </w:rPr>
        <w:t>2018 20th International Conference on Advanced Communication Technology (ICACT)</w:t>
      </w:r>
      <w:r w:rsidRPr="006946EB">
        <w:t xml:space="preserve">, </w:t>
      </w:r>
      <w:proofErr w:type="spellStart"/>
      <w:r w:rsidRPr="006946EB">
        <w:t>Chuncheon-si</w:t>
      </w:r>
      <w:proofErr w:type="spellEnd"/>
      <w:r w:rsidRPr="006946EB">
        <w:t xml:space="preserve"> Gangwon-do, Korea (South), 2018, pp. 234-238.</w:t>
      </w:r>
      <w:bookmarkEnd w:id="62"/>
    </w:p>
    <w:p w14:paraId="321EA1DA" w14:textId="0025190B" w:rsidR="00722F50" w:rsidRDefault="00722F50" w:rsidP="00231AB4">
      <w:pPr>
        <w:pStyle w:val="Reference"/>
      </w:pPr>
      <w:bookmarkStart w:id="63" w:name="_Ref528933383"/>
      <w:r w:rsidRPr="006946EB">
        <w:t xml:space="preserve">Ş. </w:t>
      </w:r>
      <w:proofErr w:type="spellStart"/>
      <w:r w:rsidRPr="006946EB">
        <w:t>Tütüncü</w:t>
      </w:r>
      <w:proofErr w:type="spellEnd"/>
      <w:r w:rsidRPr="006946EB">
        <w:t xml:space="preserve"> and A. Kara, "UHF propagation measurements in heavy industry," </w:t>
      </w:r>
      <w:r w:rsidRPr="006946EB">
        <w:rPr>
          <w:rStyle w:val="Emphasis"/>
        </w:rPr>
        <w:t>2016 24th Signal Processing and Communication Application Conference (SIU)</w:t>
      </w:r>
      <w:r w:rsidRPr="006946EB">
        <w:t xml:space="preserve">, </w:t>
      </w:r>
      <w:proofErr w:type="spellStart"/>
      <w:r w:rsidRPr="006946EB">
        <w:t>Zonguldak</w:t>
      </w:r>
      <w:proofErr w:type="spellEnd"/>
      <w:r w:rsidRPr="006946EB">
        <w:t>, 2016, pp. 541-544.</w:t>
      </w:r>
      <w:bookmarkEnd w:id="63"/>
    </w:p>
    <w:p w14:paraId="2A3E64F5" w14:textId="0A63C1A2" w:rsidR="00722F50" w:rsidRDefault="00722F50" w:rsidP="00231AB4">
      <w:pPr>
        <w:pStyle w:val="Reference"/>
      </w:pPr>
      <w:bookmarkStart w:id="64" w:name="_Ref528933357"/>
      <w:r w:rsidRPr="006946EB">
        <w:t xml:space="preserve">H. Farhat, L. </w:t>
      </w:r>
      <w:proofErr w:type="spellStart"/>
      <w:r w:rsidRPr="006946EB">
        <w:t>Minghini</w:t>
      </w:r>
      <w:proofErr w:type="spellEnd"/>
      <w:r w:rsidRPr="006946EB">
        <w:t xml:space="preserve">, J. </w:t>
      </w:r>
      <w:proofErr w:type="spellStart"/>
      <w:r w:rsidRPr="006946EB">
        <w:t>Keignart</w:t>
      </w:r>
      <w:proofErr w:type="spellEnd"/>
      <w:r w:rsidRPr="006946EB">
        <w:t xml:space="preserve"> and R. </w:t>
      </w:r>
      <w:proofErr w:type="spellStart"/>
      <w:r w:rsidRPr="006946EB">
        <w:t>D'Errico</w:t>
      </w:r>
      <w:proofErr w:type="spellEnd"/>
      <w:r w:rsidRPr="006946EB">
        <w:t xml:space="preserve">, "Radio channel characterization at 2.4 GHz in nuclear plant environment," </w:t>
      </w:r>
      <w:r w:rsidRPr="006946EB">
        <w:rPr>
          <w:rStyle w:val="Emphasis"/>
        </w:rPr>
        <w:t>2015 9th European Conference on Antennas and Propagation (</w:t>
      </w:r>
      <w:proofErr w:type="spellStart"/>
      <w:r w:rsidRPr="006946EB">
        <w:rPr>
          <w:rStyle w:val="Emphasis"/>
        </w:rPr>
        <w:t>EuCAP</w:t>
      </w:r>
      <w:proofErr w:type="spellEnd"/>
      <w:r w:rsidRPr="006946EB">
        <w:rPr>
          <w:rStyle w:val="Emphasis"/>
        </w:rPr>
        <w:t>)</w:t>
      </w:r>
      <w:r w:rsidRPr="006946EB">
        <w:t>, Lisbon, 2015, pp. 1-3.</w:t>
      </w:r>
      <w:bookmarkEnd w:id="64"/>
    </w:p>
    <w:p w14:paraId="30080CD7" w14:textId="6CDC5E9D" w:rsidR="00722F50" w:rsidRDefault="00722F50" w:rsidP="00231AB4">
      <w:pPr>
        <w:pStyle w:val="Reference"/>
      </w:pPr>
      <w:bookmarkStart w:id="65" w:name="_Ref528933401"/>
      <w:r w:rsidRPr="006946EB">
        <w:t xml:space="preserve">J. Miranda </w:t>
      </w:r>
      <w:r w:rsidRPr="006946EB">
        <w:rPr>
          <w:rStyle w:val="Emphasis"/>
        </w:rPr>
        <w:t>et al</w:t>
      </w:r>
      <w:r w:rsidRPr="006946EB">
        <w:t xml:space="preserve">., "Path loss exponent analysis in Wireless Sensor Networks: Experimental evaluation," </w:t>
      </w:r>
      <w:r w:rsidRPr="006946EB">
        <w:rPr>
          <w:rStyle w:val="Emphasis"/>
        </w:rPr>
        <w:t>2013 11th IEEE International Conference on Industrial Informatics (INDIN)</w:t>
      </w:r>
      <w:r w:rsidRPr="006946EB">
        <w:t>, Bochum, 2013, pp. 54-58.</w:t>
      </w:r>
      <w:bookmarkEnd w:id="65"/>
    </w:p>
    <w:p w14:paraId="5D26A6F1" w14:textId="1140EDB5" w:rsidR="00722F50" w:rsidRDefault="00722F50" w:rsidP="00231AB4">
      <w:pPr>
        <w:pStyle w:val="Reference"/>
      </w:pPr>
      <w:bookmarkStart w:id="66" w:name="_Ref528933768"/>
      <w:r w:rsidRPr="006946EB">
        <w:t xml:space="preserve">Z. </w:t>
      </w:r>
      <w:proofErr w:type="spellStart"/>
      <w:r w:rsidRPr="006946EB">
        <w:t>Irahhauten</w:t>
      </w:r>
      <w:proofErr w:type="spellEnd"/>
      <w:r w:rsidRPr="006946EB">
        <w:t xml:space="preserve">, G. J. M. Janssen, H. </w:t>
      </w:r>
      <w:proofErr w:type="spellStart"/>
      <w:r w:rsidRPr="006946EB">
        <w:t>Nikookar</w:t>
      </w:r>
      <w:proofErr w:type="spellEnd"/>
      <w:r w:rsidRPr="006946EB">
        <w:t xml:space="preserve">, A. </w:t>
      </w:r>
      <w:proofErr w:type="spellStart"/>
      <w:r w:rsidRPr="006946EB">
        <w:t>Yarovoy</w:t>
      </w:r>
      <w:proofErr w:type="spellEnd"/>
      <w:r w:rsidRPr="006946EB">
        <w:t xml:space="preserve"> and L. P. </w:t>
      </w:r>
      <w:proofErr w:type="spellStart"/>
      <w:r w:rsidRPr="006946EB">
        <w:t>Ligthart</w:t>
      </w:r>
      <w:proofErr w:type="spellEnd"/>
      <w:r w:rsidRPr="006946EB">
        <w:t xml:space="preserve">, "UWB Channel Measurements and Results for Office and Industrial Environments," </w:t>
      </w:r>
      <w:r w:rsidRPr="006946EB">
        <w:rPr>
          <w:rStyle w:val="Emphasis"/>
        </w:rPr>
        <w:t>2006 IEEE International Conference on Ultra-Wideband</w:t>
      </w:r>
      <w:r w:rsidRPr="006946EB">
        <w:t>, Waltham, MA, 2006, pp. 225-230.</w:t>
      </w:r>
      <w:bookmarkEnd w:id="66"/>
    </w:p>
    <w:p w14:paraId="02EC05B6" w14:textId="6CEC699E" w:rsidR="00722F50" w:rsidRDefault="00722F50" w:rsidP="00231AB4">
      <w:pPr>
        <w:pStyle w:val="Reference"/>
      </w:pPr>
      <w:bookmarkStart w:id="67" w:name="_Ref528934236"/>
      <w:r w:rsidRPr="006946EB">
        <w:t xml:space="preserve">E. P. L. Almeida </w:t>
      </w:r>
      <w:r w:rsidRPr="006946EB">
        <w:rPr>
          <w:rStyle w:val="Emphasis"/>
        </w:rPr>
        <w:t>et al</w:t>
      </w:r>
      <w:r w:rsidRPr="006946EB">
        <w:t xml:space="preserve">., "5G in Open-Pit Mines: Considerations on Large-Scale Propagation in Sub-6 GHz Bands," </w:t>
      </w:r>
      <w:r w:rsidRPr="006946EB">
        <w:rPr>
          <w:rStyle w:val="Emphasis"/>
        </w:rPr>
        <w:t xml:space="preserve">2017 IEEE </w:t>
      </w:r>
      <w:proofErr w:type="spellStart"/>
      <w:r w:rsidRPr="006946EB">
        <w:rPr>
          <w:rStyle w:val="Emphasis"/>
        </w:rPr>
        <w:t>Globecom</w:t>
      </w:r>
      <w:proofErr w:type="spellEnd"/>
      <w:r w:rsidRPr="006946EB">
        <w:rPr>
          <w:rStyle w:val="Emphasis"/>
        </w:rPr>
        <w:t xml:space="preserve"> Workshops (GC </w:t>
      </w:r>
      <w:proofErr w:type="spellStart"/>
      <w:r w:rsidRPr="006946EB">
        <w:rPr>
          <w:rStyle w:val="Emphasis"/>
        </w:rPr>
        <w:t>Wkshps</w:t>
      </w:r>
      <w:proofErr w:type="spellEnd"/>
      <w:r w:rsidRPr="006946EB">
        <w:rPr>
          <w:rStyle w:val="Emphasis"/>
        </w:rPr>
        <w:t>)</w:t>
      </w:r>
      <w:r w:rsidRPr="006946EB">
        <w:t>, Singapore, 2017, pp. 1-6.</w:t>
      </w:r>
      <w:bookmarkEnd w:id="67"/>
    </w:p>
    <w:p w14:paraId="449CD440" w14:textId="627706BE" w:rsidR="00722F50" w:rsidRDefault="00722F50" w:rsidP="00231AB4">
      <w:pPr>
        <w:pStyle w:val="Reference"/>
      </w:pPr>
      <w:r w:rsidRPr="006946EB">
        <w:t xml:space="preserve">E. Greenberg and S. Greenberg, "Simulations and measurements of the radio channel propagation parameters in urban and industrial environments for emergency localization," </w:t>
      </w:r>
      <w:r w:rsidRPr="006946EB">
        <w:rPr>
          <w:rStyle w:val="Emphasis"/>
        </w:rPr>
        <w:t>2011 IEEE International Conference on Microwaves, Communications, Antennas and Electronic Systems (COMCAS 2011)</w:t>
      </w:r>
      <w:r w:rsidRPr="006946EB">
        <w:t>, Tel Aviv, 2011, pp. 1-7.</w:t>
      </w:r>
    </w:p>
    <w:p w14:paraId="0B4A9CE4" w14:textId="431B1221" w:rsidR="00722F50" w:rsidRDefault="00722F50" w:rsidP="00231AB4">
      <w:pPr>
        <w:pStyle w:val="Reference"/>
      </w:pPr>
      <w:r w:rsidRPr="006946EB">
        <w:t xml:space="preserve">F. </w:t>
      </w:r>
      <w:proofErr w:type="spellStart"/>
      <w:r w:rsidRPr="006946EB">
        <w:t>Babich</w:t>
      </w:r>
      <w:proofErr w:type="spellEnd"/>
      <w:r w:rsidRPr="006946EB">
        <w:t xml:space="preserve">, G. Lombardi, L. </w:t>
      </w:r>
      <w:proofErr w:type="spellStart"/>
      <w:r w:rsidRPr="006946EB">
        <w:t>Tomasi</w:t>
      </w:r>
      <w:proofErr w:type="spellEnd"/>
      <w:r w:rsidRPr="006946EB">
        <w:t xml:space="preserve"> and E. </w:t>
      </w:r>
      <w:proofErr w:type="spellStart"/>
      <w:r w:rsidRPr="006946EB">
        <w:t>Valentinuzzi</w:t>
      </w:r>
      <w:proofErr w:type="spellEnd"/>
      <w:r w:rsidRPr="006946EB">
        <w:t xml:space="preserve">, "Indoor propagation measurements at DECT frequencies," </w:t>
      </w:r>
      <w:r w:rsidRPr="006946EB">
        <w:rPr>
          <w:rStyle w:val="Emphasis"/>
        </w:rPr>
        <w:t>Proceedings of 8th Mediterranean Electrotechnical Conference on Industrial Applications in Power Systems, Computer Science and Telecommunications (MELECON 96)</w:t>
      </w:r>
      <w:r w:rsidRPr="006946EB">
        <w:t>, Bari, 1996, pp. 1355-1359 vol.3.</w:t>
      </w:r>
    </w:p>
    <w:p w14:paraId="00934C9E" w14:textId="37176E94" w:rsidR="00722F50" w:rsidRDefault="00722F50" w:rsidP="00231AB4">
      <w:pPr>
        <w:pStyle w:val="Reference"/>
      </w:pPr>
      <w:bookmarkStart w:id="68" w:name="_Ref528933459"/>
      <w:r w:rsidRPr="006946EB">
        <w:t xml:space="preserve">B. </w:t>
      </w:r>
      <w:proofErr w:type="spellStart"/>
      <w:r w:rsidRPr="006946EB">
        <w:t>Holfeld</w:t>
      </w:r>
      <w:proofErr w:type="spellEnd"/>
      <w:r w:rsidRPr="006946EB">
        <w:t xml:space="preserve"> </w:t>
      </w:r>
      <w:r w:rsidRPr="006946EB">
        <w:rPr>
          <w:rStyle w:val="Emphasis"/>
        </w:rPr>
        <w:t>et al</w:t>
      </w:r>
      <w:r w:rsidRPr="006946EB">
        <w:t xml:space="preserve">., "Radio channel characterization at 5.85 GHz for wireless M2M communication of industrial robots," </w:t>
      </w:r>
      <w:r w:rsidRPr="006946EB">
        <w:rPr>
          <w:rStyle w:val="Emphasis"/>
        </w:rPr>
        <w:t>2016 IEEE Wireless Communications and Networking Conference</w:t>
      </w:r>
      <w:r w:rsidRPr="006946EB">
        <w:t>, Doha, 2016, pp. 1-7.</w:t>
      </w:r>
      <w:bookmarkEnd w:id="68"/>
    </w:p>
    <w:p w14:paraId="18F9E2EF" w14:textId="6AAA37E0" w:rsidR="00722F50" w:rsidRDefault="00722F50" w:rsidP="00231AB4">
      <w:pPr>
        <w:pStyle w:val="Reference"/>
      </w:pPr>
      <w:bookmarkStart w:id="69" w:name="_Ref528933478"/>
      <w:r w:rsidRPr="006946EB">
        <w:t xml:space="preserve">D. </w:t>
      </w:r>
      <w:proofErr w:type="spellStart"/>
      <w:r w:rsidRPr="006946EB">
        <w:t>Wieruch</w:t>
      </w:r>
      <w:proofErr w:type="spellEnd"/>
      <w:r w:rsidRPr="006946EB">
        <w:t xml:space="preserve">, B. </w:t>
      </w:r>
      <w:proofErr w:type="spellStart"/>
      <w:r w:rsidRPr="006946EB">
        <w:t>Holfeld</w:t>
      </w:r>
      <w:proofErr w:type="spellEnd"/>
      <w:r w:rsidRPr="006946EB">
        <w:t xml:space="preserve"> and T. Wirth, "Wireless Factory Automation: Radio Channel Evolution in Repeated Manufacturing Processes," </w:t>
      </w:r>
      <w:r w:rsidRPr="006946EB">
        <w:rPr>
          <w:rStyle w:val="Emphasis"/>
        </w:rPr>
        <w:t>WSA 2016; 20th International ITG Workshop on Smart Antennas</w:t>
      </w:r>
      <w:r w:rsidRPr="006946EB">
        <w:t>, Munich, Germany, 2016, pp. 1-4.</w:t>
      </w:r>
      <w:bookmarkEnd w:id="69"/>
    </w:p>
    <w:p w14:paraId="1F2E86CF" w14:textId="0E03D81E" w:rsidR="00722F50" w:rsidRDefault="00722F50" w:rsidP="00231AB4">
      <w:pPr>
        <w:pStyle w:val="Reference"/>
      </w:pPr>
      <w:bookmarkStart w:id="70" w:name="_Ref528933480"/>
      <w:r w:rsidRPr="006946EB">
        <w:t xml:space="preserve">A. </w:t>
      </w:r>
      <w:proofErr w:type="spellStart"/>
      <w:r w:rsidRPr="006946EB">
        <w:t>Miaoudakis</w:t>
      </w:r>
      <w:proofErr w:type="spellEnd"/>
      <w:r w:rsidRPr="006946EB">
        <w:t xml:space="preserve">, A. </w:t>
      </w:r>
      <w:proofErr w:type="spellStart"/>
      <w:r w:rsidRPr="006946EB">
        <w:t>Lekkas</w:t>
      </w:r>
      <w:proofErr w:type="spellEnd"/>
      <w:r w:rsidRPr="006946EB">
        <w:t xml:space="preserve">, G. </w:t>
      </w:r>
      <w:proofErr w:type="spellStart"/>
      <w:r w:rsidRPr="006946EB">
        <w:t>Kalivas</w:t>
      </w:r>
      <w:proofErr w:type="spellEnd"/>
      <w:r w:rsidRPr="006946EB">
        <w:t xml:space="preserve"> and S. </w:t>
      </w:r>
      <w:proofErr w:type="spellStart"/>
      <w:r w:rsidRPr="006946EB">
        <w:t>Koubias</w:t>
      </w:r>
      <w:proofErr w:type="spellEnd"/>
      <w:r w:rsidRPr="006946EB">
        <w:t xml:space="preserve">, "Radio channel characterization in industrial environments and spread spectrum modem performance," </w:t>
      </w:r>
      <w:r w:rsidRPr="006946EB">
        <w:rPr>
          <w:rStyle w:val="Emphasis"/>
        </w:rPr>
        <w:t>2005 IEEE Conference on Emerging Technologies and Factory Automation</w:t>
      </w:r>
      <w:r w:rsidRPr="006946EB">
        <w:t>, Catania, 2005, pp. 7 pp.-93.</w:t>
      </w:r>
      <w:bookmarkEnd w:id="70"/>
    </w:p>
    <w:p w14:paraId="4486AA39" w14:textId="2F933835" w:rsidR="00722F50" w:rsidRDefault="00722F50" w:rsidP="00231AB4">
      <w:pPr>
        <w:pStyle w:val="Reference"/>
      </w:pPr>
      <w:r w:rsidRPr="006946EB">
        <w:t xml:space="preserve">J. </w:t>
      </w:r>
      <w:proofErr w:type="spellStart"/>
      <w:r w:rsidRPr="006946EB">
        <w:t>Haehniche</w:t>
      </w:r>
      <w:proofErr w:type="spellEnd"/>
      <w:r w:rsidRPr="006946EB">
        <w:t xml:space="preserve"> and L. </w:t>
      </w:r>
      <w:proofErr w:type="spellStart"/>
      <w:r w:rsidRPr="006946EB">
        <w:t>Rauchhaupt</w:t>
      </w:r>
      <w:proofErr w:type="spellEnd"/>
      <w:r w:rsidRPr="006946EB">
        <w:t xml:space="preserve">, "Radio communication in automation systems: </w:t>
      </w:r>
      <w:proofErr w:type="gramStart"/>
      <w:r w:rsidRPr="006946EB">
        <w:t>the</w:t>
      </w:r>
      <w:proofErr w:type="gramEnd"/>
      <w:r w:rsidRPr="006946EB">
        <w:t xml:space="preserve"> R-fieldbus approach," </w:t>
      </w:r>
      <w:r w:rsidRPr="006946EB">
        <w:rPr>
          <w:rStyle w:val="Emphasis"/>
        </w:rPr>
        <w:t>2000 IEEE International Workshop on Factory Communication Systems. Proceedings (Cat. No.00TH8531)</w:t>
      </w:r>
      <w:r w:rsidRPr="006946EB">
        <w:t>, Porto, 2000, pp. 319-326.</w:t>
      </w:r>
    </w:p>
    <w:p w14:paraId="3DE013F5" w14:textId="4685ACC1" w:rsidR="00722F50" w:rsidRDefault="00722F50" w:rsidP="00231AB4">
      <w:pPr>
        <w:pStyle w:val="Reference"/>
      </w:pPr>
      <w:bookmarkStart w:id="71" w:name="_Ref528933528"/>
      <w:r w:rsidRPr="006946EB">
        <w:t>C. Bento et al, “On indoor Coverage Models for Industrial Facilities”, 7th International Telecommunications Symposium (ITS), 2010.</w:t>
      </w:r>
      <w:bookmarkEnd w:id="71"/>
    </w:p>
    <w:p w14:paraId="11414720" w14:textId="59FE5F5C" w:rsidR="00722F50" w:rsidRDefault="00722F50" w:rsidP="00231AB4">
      <w:pPr>
        <w:pStyle w:val="Reference"/>
      </w:pPr>
      <w:bookmarkStart w:id="72" w:name="_Ref514409695"/>
      <w:r w:rsidRPr="006946EB">
        <w:t xml:space="preserve">S. </w:t>
      </w:r>
      <w:proofErr w:type="spellStart"/>
      <w:r w:rsidRPr="006946EB">
        <w:t>Phaiboon</w:t>
      </w:r>
      <w:proofErr w:type="spellEnd"/>
      <w:r w:rsidRPr="006946EB">
        <w:t>, “Space Diversity Path Loss in a Modern Factory at Frequency 2.4 GHz”, WSEAS Transactions on Communications, vol. 13, 2014.</w:t>
      </w:r>
      <w:bookmarkEnd w:id="72"/>
    </w:p>
    <w:p w14:paraId="5D0F6282" w14:textId="77777777" w:rsidR="00722F50" w:rsidRPr="006946EB" w:rsidRDefault="00722F50" w:rsidP="00722F50">
      <w:pPr>
        <w:pStyle w:val="Reference"/>
      </w:pPr>
      <w:bookmarkStart w:id="73" w:name="_Ref516831501"/>
      <w:r w:rsidRPr="006946EB">
        <w:t xml:space="preserve">D. A. </w:t>
      </w:r>
      <w:proofErr w:type="spellStart"/>
      <w:r w:rsidRPr="006946EB">
        <w:t>Wassie</w:t>
      </w:r>
      <w:proofErr w:type="spellEnd"/>
      <w:r w:rsidRPr="006946EB">
        <w:t xml:space="preserve">, I. Rodriguez, G. Berardinelli, F. M. L. Tavares, T. B. Sorensen, P. </w:t>
      </w:r>
      <w:proofErr w:type="spellStart"/>
      <w:r w:rsidRPr="006946EB">
        <w:t>Mogensen</w:t>
      </w:r>
      <w:proofErr w:type="spellEnd"/>
      <w:r w:rsidRPr="006946EB">
        <w:t>, “Radio propagation analysis of industrial scenarios within the context of ultra-reliable communication”, 2018 IEEE 87</w:t>
      </w:r>
      <w:r w:rsidRPr="006946EB">
        <w:rPr>
          <w:vertAlign w:val="superscript"/>
        </w:rPr>
        <w:t>th</w:t>
      </w:r>
      <w:r w:rsidRPr="006946EB">
        <w:t xml:space="preserve"> Vehicular Technology Conference (VTC2018-Spring), 3-6 June 2018, Porto, Portugal.</w:t>
      </w:r>
      <w:bookmarkEnd w:id="73"/>
      <w:r w:rsidRPr="006946EB">
        <w:t xml:space="preserve"> </w:t>
      </w:r>
    </w:p>
    <w:p w14:paraId="0E9D3C71" w14:textId="7615F473" w:rsidR="00722F50" w:rsidRDefault="00722F50" w:rsidP="00231AB4">
      <w:pPr>
        <w:pStyle w:val="Reference"/>
      </w:pPr>
      <w:bookmarkStart w:id="74" w:name="_Ref528933584"/>
      <w:r w:rsidRPr="006946EB">
        <w:t xml:space="preserve">X. </w:t>
      </w:r>
      <w:proofErr w:type="spellStart"/>
      <w:r w:rsidRPr="006946EB">
        <w:t>Raimundo</w:t>
      </w:r>
      <w:proofErr w:type="spellEnd"/>
      <w:r w:rsidRPr="006946EB">
        <w:t xml:space="preserve">, S. </w:t>
      </w:r>
      <w:proofErr w:type="spellStart"/>
      <w:r w:rsidRPr="006946EB">
        <w:t>Salous</w:t>
      </w:r>
      <w:proofErr w:type="spellEnd"/>
      <w:r w:rsidRPr="006946EB">
        <w:t xml:space="preserve"> and A. Cheema, "Indoor dual polarised radio channel characterisation in the 54 and 70 GHz bands," in </w:t>
      </w:r>
      <w:r w:rsidRPr="006946EB">
        <w:rPr>
          <w:rStyle w:val="Emphasis"/>
        </w:rPr>
        <w:t>IET Microwaves, Antennas &amp; Propagation</w:t>
      </w:r>
      <w:r w:rsidRPr="006946EB">
        <w:t>, vol. 12, no. 8, pp. 1287-1292, 4 7 2018.</w:t>
      </w:r>
      <w:bookmarkEnd w:id="74"/>
    </w:p>
    <w:p w14:paraId="434FD4D1" w14:textId="7C36D5FA" w:rsidR="00722F50" w:rsidRPr="00722F50" w:rsidRDefault="00722F50" w:rsidP="00231AB4">
      <w:pPr>
        <w:pStyle w:val="Reference"/>
      </w:pPr>
      <w:bookmarkStart w:id="75" w:name="_Ref528935763"/>
      <w:r>
        <w:lastRenderedPageBreak/>
        <w:t xml:space="preserve">J. </w:t>
      </w:r>
      <w:proofErr w:type="spellStart"/>
      <w:r>
        <w:t>Medbo</w:t>
      </w:r>
      <w:proofErr w:type="spellEnd"/>
      <w:r>
        <w:t xml:space="preserve">, J. E. Berg and F. </w:t>
      </w:r>
      <w:proofErr w:type="spellStart"/>
      <w:r>
        <w:t>Harrysson</w:t>
      </w:r>
      <w:proofErr w:type="spellEnd"/>
      <w:r>
        <w:t xml:space="preserve">, "Temporal radio channel variations with stationary terminal," </w:t>
      </w:r>
      <w:r>
        <w:rPr>
          <w:rStyle w:val="Emphasis"/>
        </w:rPr>
        <w:t xml:space="preserve">IEEE 60th Vehicular Technology Conference, 2004. </w:t>
      </w:r>
      <w:r w:rsidRPr="006946EB">
        <w:rPr>
          <w:rStyle w:val="Emphasis"/>
          <w:lang w:val="sv-SE"/>
        </w:rPr>
        <w:t>VTC2004-Fall. 2004</w:t>
      </w:r>
      <w:r w:rsidRPr="006946EB">
        <w:rPr>
          <w:lang w:val="sv-SE"/>
        </w:rPr>
        <w:t>, 2004, pp. 91-95 Vol. 1.</w:t>
      </w:r>
      <w:bookmarkEnd w:id="75"/>
    </w:p>
    <w:p w14:paraId="5EBBD912" w14:textId="7F722CF6" w:rsidR="00722F50" w:rsidRDefault="00722F50" w:rsidP="00231AB4">
      <w:pPr>
        <w:pStyle w:val="Reference"/>
      </w:pPr>
      <w:bookmarkStart w:id="76" w:name="_Ref528935783"/>
      <w:r>
        <w:t xml:space="preserve">J. </w:t>
      </w:r>
      <w:proofErr w:type="spellStart"/>
      <w:r>
        <w:t>Medbo</w:t>
      </w:r>
      <w:proofErr w:type="spellEnd"/>
      <w:r>
        <w:t xml:space="preserve"> and F. </w:t>
      </w:r>
      <w:proofErr w:type="spellStart"/>
      <w:r>
        <w:t>Harrysson</w:t>
      </w:r>
      <w:proofErr w:type="spellEnd"/>
      <w:r>
        <w:t xml:space="preserve">, "Channel </w:t>
      </w:r>
      <w:proofErr w:type="spellStart"/>
      <w:r>
        <w:t>modeling</w:t>
      </w:r>
      <w:proofErr w:type="spellEnd"/>
      <w:r>
        <w:t xml:space="preserve"> for the stationary UE scenario," </w:t>
      </w:r>
      <w:r>
        <w:rPr>
          <w:rStyle w:val="Emphasis"/>
        </w:rPr>
        <w:t>2013 7</w:t>
      </w:r>
      <w:proofErr w:type="gramStart"/>
      <w:r>
        <w:rPr>
          <w:rStyle w:val="Emphasis"/>
        </w:rPr>
        <w:t>th  European</w:t>
      </w:r>
      <w:proofErr w:type="gramEnd"/>
      <w:r>
        <w:rPr>
          <w:rStyle w:val="Emphasis"/>
        </w:rPr>
        <w:t xml:space="preserve"> Conference on Antennas and Propagation (</w:t>
      </w:r>
      <w:proofErr w:type="spellStart"/>
      <w:r>
        <w:rPr>
          <w:rStyle w:val="Emphasis"/>
        </w:rPr>
        <w:t>EuCAP</w:t>
      </w:r>
      <w:proofErr w:type="spellEnd"/>
      <w:r>
        <w:rPr>
          <w:rStyle w:val="Emphasis"/>
        </w:rPr>
        <w:t>)</w:t>
      </w:r>
      <w:r>
        <w:t>, Gothenburg, 2013, pp. 2811-2815.</w:t>
      </w:r>
      <w:bookmarkEnd w:id="76"/>
    </w:p>
    <w:p w14:paraId="5A33DA9E" w14:textId="2C8AC443" w:rsidR="00722F50" w:rsidRDefault="00722F50" w:rsidP="00231AB4">
      <w:pPr>
        <w:pStyle w:val="Reference"/>
      </w:pPr>
      <w:bookmarkStart w:id="77" w:name="_Ref528935946"/>
      <w:r>
        <w:t xml:space="preserve">H. Asplund, J. E. Berg, F. </w:t>
      </w:r>
      <w:proofErr w:type="spellStart"/>
      <w:r>
        <w:t>Harrysson</w:t>
      </w:r>
      <w:proofErr w:type="spellEnd"/>
      <w:r>
        <w:t xml:space="preserve">, J. </w:t>
      </w:r>
      <w:proofErr w:type="spellStart"/>
      <w:r>
        <w:t>Medbo</w:t>
      </w:r>
      <w:proofErr w:type="spellEnd"/>
      <w:r>
        <w:t xml:space="preserve"> and M. </w:t>
      </w:r>
      <w:proofErr w:type="spellStart"/>
      <w:r>
        <w:t>Riback</w:t>
      </w:r>
      <w:proofErr w:type="spellEnd"/>
      <w:r>
        <w:t xml:space="preserve">, "Propagation Characteristics of Polarized Radio Waves in Cellular Communications," </w:t>
      </w:r>
      <w:r>
        <w:rPr>
          <w:rStyle w:val="Emphasis"/>
        </w:rPr>
        <w:t>2007 IEEE 66th Vehicular Technology Conference</w:t>
      </w:r>
      <w:r>
        <w:t>, Baltimore, MD, 2007, pp. 839-843.</w:t>
      </w:r>
      <w:bookmarkEnd w:id="77"/>
    </w:p>
    <w:p w14:paraId="5A200756" w14:textId="77777777" w:rsidR="00722F50" w:rsidRDefault="00722F50" w:rsidP="00722F50">
      <w:pPr>
        <w:pStyle w:val="Reference"/>
        <w:rPr>
          <w:rFonts w:eastAsia="MS Mincho"/>
        </w:rPr>
      </w:pPr>
      <w:bookmarkStart w:id="78" w:name="_Ref515288059"/>
      <w:r w:rsidRPr="006946EB">
        <w:rPr>
          <w:rFonts w:eastAsia="MS Mincho"/>
          <w:lang w:val="sv-SE"/>
        </w:rPr>
        <w:t xml:space="preserve">S. Nguyen, Aki Karttunen, K. Haneda, J. Medbo, M. Peter, A. Bamba, R. D'Errico, N. Iqbal, C. Diakhate, J-M. </w:t>
      </w:r>
      <w:proofErr w:type="spellStart"/>
      <w:r w:rsidRPr="00DD498D">
        <w:rPr>
          <w:rFonts w:eastAsia="MS Mincho"/>
        </w:rPr>
        <w:t>Conrat</w:t>
      </w:r>
      <w:proofErr w:type="spellEnd"/>
      <w:r w:rsidRPr="00DD498D">
        <w:rPr>
          <w:rFonts w:eastAsia="MS Mincho"/>
        </w:rPr>
        <w:t xml:space="preserve">, “On the </w:t>
      </w:r>
      <w:r>
        <w:rPr>
          <w:rFonts w:eastAsia="MS Mincho"/>
        </w:rPr>
        <w:t>f</w:t>
      </w:r>
      <w:r w:rsidRPr="00DD498D">
        <w:rPr>
          <w:rFonts w:eastAsia="MS Mincho"/>
        </w:rPr>
        <w:t xml:space="preserve">requency </w:t>
      </w:r>
      <w:r>
        <w:rPr>
          <w:rFonts w:eastAsia="MS Mincho"/>
        </w:rPr>
        <w:t>d</w:t>
      </w:r>
      <w:r w:rsidRPr="00DD498D">
        <w:rPr>
          <w:rFonts w:eastAsia="MS Mincho"/>
        </w:rPr>
        <w:t xml:space="preserve">ependency of </w:t>
      </w:r>
      <w:r>
        <w:rPr>
          <w:rFonts w:eastAsia="MS Mincho"/>
        </w:rPr>
        <w:t>r</w:t>
      </w:r>
      <w:r w:rsidRPr="00DD498D">
        <w:rPr>
          <w:rFonts w:eastAsia="MS Mincho"/>
        </w:rPr>
        <w:t xml:space="preserve">adio </w:t>
      </w:r>
      <w:r>
        <w:rPr>
          <w:rFonts w:eastAsia="MS Mincho"/>
        </w:rPr>
        <w:t>c</w:t>
      </w:r>
      <w:r w:rsidRPr="00DD498D">
        <w:rPr>
          <w:rFonts w:eastAsia="MS Mincho"/>
        </w:rPr>
        <w:t xml:space="preserve">hannel's </w:t>
      </w:r>
      <w:r>
        <w:rPr>
          <w:rFonts w:eastAsia="MS Mincho"/>
        </w:rPr>
        <w:t>d</w:t>
      </w:r>
      <w:r w:rsidRPr="00DD498D">
        <w:rPr>
          <w:rFonts w:eastAsia="MS Mincho"/>
        </w:rPr>
        <w:t xml:space="preserve">elay </w:t>
      </w:r>
      <w:r>
        <w:rPr>
          <w:rFonts w:eastAsia="MS Mincho"/>
        </w:rPr>
        <w:t>s</w:t>
      </w:r>
      <w:r w:rsidRPr="00DD498D">
        <w:rPr>
          <w:rFonts w:eastAsia="MS Mincho"/>
        </w:rPr>
        <w:t xml:space="preserve">pread: Analyses and </w:t>
      </w:r>
      <w:r>
        <w:rPr>
          <w:rFonts w:eastAsia="MS Mincho"/>
        </w:rPr>
        <w:t>f</w:t>
      </w:r>
      <w:r w:rsidRPr="00DD498D">
        <w:rPr>
          <w:rFonts w:eastAsia="MS Mincho"/>
        </w:rPr>
        <w:t xml:space="preserve">indings from </w:t>
      </w:r>
      <w:proofErr w:type="spellStart"/>
      <w:r w:rsidRPr="00DD498D">
        <w:rPr>
          <w:rFonts w:eastAsia="MS Mincho"/>
        </w:rPr>
        <w:t>mmMAGIC</w:t>
      </w:r>
      <w:proofErr w:type="spellEnd"/>
      <w:r w:rsidRPr="00DD498D">
        <w:rPr>
          <w:rFonts w:eastAsia="MS Mincho"/>
        </w:rPr>
        <w:t xml:space="preserve"> </w:t>
      </w:r>
      <w:r>
        <w:rPr>
          <w:rFonts w:eastAsia="MS Mincho"/>
        </w:rPr>
        <w:t>m</w:t>
      </w:r>
      <w:r w:rsidRPr="00DD498D">
        <w:rPr>
          <w:rFonts w:eastAsia="MS Mincho"/>
        </w:rPr>
        <w:t xml:space="preserve">ulti-frequency </w:t>
      </w:r>
      <w:r>
        <w:rPr>
          <w:rFonts w:eastAsia="MS Mincho"/>
        </w:rPr>
        <w:t>c</w:t>
      </w:r>
      <w:r w:rsidRPr="00DD498D">
        <w:rPr>
          <w:rFonts w:eastAsia="MS Mincho"/>
        </w:rPr>
        <w:t xml:space="preserve">hannel </w:t>
      </w:r>
      <w:r>
        <w:rPr>
          <w:rFonts w:eastAsia="MS Mincho"/>
        </w:rPr>
        <w:t>s</w:t>
      </w:r>
      <w:r w:rsidRPr="00DD498D">
        <w:rPr>
          <w:rFonts w:eastAsia="MS Mincho"/>
        </w:rPr>
        <w:t>ounding”</w:t>
      </w:r>
      <w:r>
        <w:rPr>
          <w:rFonts w:eastAsia="MS Mincho"/>
        </w:rPr>
        <w:t>, in Proc. of 12</w:t>
      </w:r>
      <w:r w:rsidRPr="00316D85">
        <w:rPr>
          <w:rFonts w:eastAsia="MS Mincho"/>
          <w:vertAlign w:val="superscript"/>
        </w:rPr>
        <w:t>th</w:t>
      </w:r>
      <w:r>
        <w:rPr>
          <w:rFonts w:eastAsia="MS Mincho"/>
        </w:rPr>
        <w:t xml:space="preserve"> European Conference on Antennas and Propagation (EuCAP2018), 9-13 April, London, UK, 2018.</w:t>
      </w:r>
      <w:bookmarkEnd w:id="78"/>
    </w:p>
    <w:p w14:paraId="6298193A" w14:textId="77777777" w:rsidR="00722F50" w:rsidRPr="003E4832" w:rsidRDefault="00722F50" w:rsidP="00722F50">
      <w:pPr>
        <w:pStyle w:val="Reference"/>
        <w:numPr>
          <w:ilvl w:val="0"/>
          <w:numId w:val="0"/>
        </w:numPr>
        <w:ind w:left="567"/>
      </w:pPr>
    </w:p>
    <w:sectPr w:rsidR="00722F50" w:rsidRPr="003E4832" w:rsidSect="00C473A5">
      <w:headerReference w:type="even" r:id="rId13"/>
      <w:headerReference w:type="default"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2152A3" w14:textId="77777777" w:rsidR="00531362" w:rsidRDefault="00531362">
      <w:r>
        <w:separator/>
      </w:r>
    </w:p>
  </w:endnote>
  <w:endnote w:type="continuationSeparator" w:id="0">
    <w:p w14:paraId="5446B042" w14:textId="77777777" w:rsidR="00531362" w:rsidRDefault="00531362">
      <w:r>
        <w:continuationSeparator/>
      </w:r>
    </w:p>
  </w:endnote>
  <w:endnote w:type="continuationNotice" w:id="1">
    <w:p w14:paraId="7FA4C8CF" w14:textId="77777777" w:rsidR="00531362" w:rsidRDefault="005313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CDF96" w14:textId="77777777" w:rsidR="004A623A" w:rsidRDefault="004A623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E295C1" w14:textId="77777777" w:rsidR="00531362" w:rsidRDefault="00531362">
      <w:r>
        <w:separator/>
      </w:r>
    </w:p>
  </w:footnote>
  <w:footnote w:type="continuationSeparator" w:id="0">
    <w:p w14:paraId="11C55F4D" w14:textId="77777777" w:rsidR="00531362" w:rsidRDefault="00531362">
      <w:r>
        <w:continuationSeparator/>
      </w:r>
    </w:p>
  </w:footnote>
  <w:footnote w:type="continuationNotice" w:id="1">
    <w:p w14:paraId="19ACFB16" w14:textId="77777777" w:rsidR="00531362" w:rsidRDefault="005313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2084A" w14:textId="77777777" w:rsidR="004A623A" w:rsidRDefault="004A623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1640F" w14:textId="77777777" w:rsidR="004A623A" w:rsidRDefault="004A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DEB3248"/>
    <w:multiLevelType w:val="hybridMultilevel"/>
    <w:tmpl w:val="6C40626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16"/>
  </w:num>
  <w:num w:numId="3">
    <w:abstractNumId w:val="12"/>
  </w:num>
  <w:num w:numId="4">
    <w:abstractNumId w:val="13"/>
  </w:num>
  <w:num w:numId="5">
    <w:abstractNumId w:val="9"/>
  </w:num>
  <w:num w:numId="6">
    <w:abstractNumId w:val="15"/>
  </w:num>
  <w:num w:numId="7">
    <w:abstractNumId w:val="19"/>
  </w:num>
  <w:num w:numId="8">
    <w:abstractNumId w:val="10"/>
  </w:num>
  <w:num w:numId="9">
    <w:abstractNumId w:val="8"/>
  </w:num>
  <w:num w:numId="10">
    <w:abstractNumId w:val="2"/>
  </w:num>
  <w:num w:numId="11">
    <w:abstractNumId w:val="1"/>
  </w:num>
  <w:num w:numId="12">
    <w:abstractNumId w:val="0"/>
  </w:num>
  <w:num w:numId="13">
    <w:abstractNumId w:val="17"/>
  </w:num>
  <w:num w:numId="14">
    <w:abstractNumId w:val="18"/>
  </w:num>
  <w:num w:numId="15">
    <w:abstractNumId w:val="14"/>
  </w:num>
  <w:num w:numId="16">
    <w:abstractNumId w:val="20"/>
  </w:num>
  <w:num w:numId="17">
    <w:abstractNumId w:val="6"/>
  </w:num>
  <w:num w:numId="18">
    <w:abstractNumId w:val="7"/>
  </w:num>
  <w:num w:numId="19">
    <w:abstractNumId w:val="5"/>
  </w:num>
  <w:num w:numId="20">
    <w:abstractNumId w:val="23"/>
  </w:num>
  <w:num w:numId="21">
    <w:abstractNumId w:val="11"/>
  </w:num>
  <w:num w:numId="22">
    <w:abstractNumId w:val="22"/>
  </w:num>
  <w:num w:numId="23">
    <w:abstractNumId w:val="21"/>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2A37"/>
    <w:rsid w:val="0000564C"/>
    <w:rsid w:val="00006446"/>
    <w:rsid w:val="00006896"/>
    <w:rsid w:val="00007CDC"/>
    <w:rsid w:val="00011B28"/>
    <w:rsid w:val="0001313F"/>
    <w:rsid w:val="00015D15"/>
    <w:rsid w:val="0002564D"/>
    <w:rsid w:val="00025ECA"/>
    <w:rsid w:val="000325B8"/>
    <w:rsid w:val="00034C15"/>
    <w:rsid w:val="00036BA1"/>
    <w:rsid w:val="000422E2"/>
    <w:rsid w:val="00042F22"/>
    <w:rsid w:val="00043DE1"/>
    <w:rsid w:val="000444EF"/>
    <w:rsid w:val="0004770A"/>
    <w:rsid w:val="00052A07"/>
    <w:rsid w:val="000534E3"/>
    <w:rsid w:val="0005606A"/>
    <w:rsid w:val="0005711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C36A8"/>
    <w:rsid w:val="000D0D07"/>
    <w:rsid w:val="000D4797"/>
    <w:rsid w:val="000D4D74"/>
    <w:rsid w:val="000D6306"/>
    <w:rsid w:val="000D6FBB"/>
    <w:rsid w:val="000E0527"/>
    <w:rsid w:val="000E1E92"/>
    <w:rsid w:val="000E5367"/>
    <w:rsid w:val="000F06D6"/>
    <w:rsid w:val="000F0EB1"/>
    <w:rsid w:val="000F1106"/>
    <w:rsid w:val="000F25DB"/>
    <w:rsid w:val="000F3BE9"/>
    <w:rsid w:val="000F3F6C"/>
    <w:rsid w:val="000F6DF3"/>
    <w:rsid w:val="000F7AC5"/>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51B5"/>
    <w:rsid w:val="001659C1"/>
    <w:rsid w:val="00173A8E"/>
    <w:rsid w:val="00173AC8"/>
    <w:rsid w:val="0017502C"/>
    <w:rsid w:val="0018143F"/>
    <w:rsid w:val="00181FF8"/>
    <w:rsid w:val="00190AC1"/>
    <w:rsid w:val="0019341A"/>
    <w:rsid w:val="00197DF9"/>
    <w:rsid w:val="001A1987"/>
    <w:rsid w:val="001A2564"/>
    <w:rsid w:val="001A557A"/>
    <w:rsid w:val="001A6173"/>
    <w:rsid w:val="001A6CBA"/>
    <w:rsid w:val="001B0D97"/>
    <w:rsid w:val="001B5A5D"/>
    <w:rsid w:val="001C1CE5"/>
    <w:rsid w:val="001C3D2A"/>
    <w:rsid w:val="001D51BA"/>
    <w:rsid w:val="001D53E7"/>
    <w:rsid w:val="001D6342"/>
    <w:rsid w:val="001D6D53"/>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24DB"/>
    <w:rsid w:val="00223FCB"/>
    <w:rsid w:val="002252C3"/>
    <w:rsid w:val="00225C54"/>
    <w:rsid w:val="002279B4"/>
    <w:rsid w:val="00230765"/>
    <w:rsid w:val="00230D18"/>
    <w:rsid w:val="002319E4"/>
    <w:rsid w:val="00231AB4"/>
    <w:rsid w:val="00235632"/>
    <w:rsid w:val="00235872"/>
    <w:rsid w:val="00241559"/>
    <w:rsid w:val="002422EE"/>
    <w:rsid w:val="002435B3"/>
    <w:rsid w:val="002458EB"/>
    <w:rsid w:val="002500C8"/>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504C"/>
    <w:rsid w:val="00296227"/>
    <w:rsid w:val="00296F44"/>
    <w:rsid w:val="0029777D"/>
    <w:rsid w:val="002A055E"/>
    <w:rsid w:val="002A0A33"/>
    <w:rsid w:val="002A1D4E"/>
    <w:rsid w:val="002A2869"/>
    <w:rsid w:val="002B24D6"/>
    <w:rsid w:val="002C41E6"/>
    <w:rsid w:val="002D071A"/>
    <w:rsid w:val="002D34B2"/>
    <w:rsid w:val="002D48B0"/>
    <w:rsid w:val="002D596C"/>
    <w:rsid w:val="002D5B37"/>
    <w:rsid w:val="002D5E7F"/>
    <w:rsid w:val="002D7637"/>
    <w:rsid w:val="002E17F2"/>
    <w:rsid w:val="002E4870"/>
    <w:rsid w:val="002E7CAE"/>
    <w:rsid w:val="002F2771"/>
    <w:rsid w:val="002F37A9"/>
    <w:rsid w:val="00301CE6"/>
    <w:rsid w:val="0030256B"/>
    <w:rsid w:val="0030501F"/>
    <w:rsid w:val="0030586A"/>
    <w:rsid w:val="00307BA1"/>
    <w:rsid w:val="00311702"/>
    <w:rsid w:val="00311E82"/>
    <w:rsid w:val="00313FD6"/>
    <w:rsid w:val="003143BD"/>
    <w:rsid w:val="00315363"/>
    <w:rsid w:val="003203ED"/>
    <w:rsid w:val="00322C9F"/>
    <w:rsid w:val="00324D23"/>
    <w:rsid w:val="00331751"/>
    <w:rsid w:val="00334579"/>
    <w:rsid w:val="0033458E"/>
    <w:rsid w:val="00335858"/>
    <w:rsid w:val="00336BDA"/>
    <w:rsid w:val="00342BD7"/>
    <w:rsid w:val="00346DB5"/>
    <w:rsid w:val="003477B1"/>
    <w:rsid w:val="00353195"/>
    <w:rsid w:val="00355E56"/>
    <w:rsid w:val="00357380"/>
    <w:rsid w:val="003602D9"/>
    <w:rsid w:val="003604CE"/>
    <w:rsid w:val="00370E47"/>
    <w:rsid w:val="003742AC"/>
    <w:rsid w:val="00377CE1"/>
    <w:rsid w:val="00383A7A"/>
    <w:rsid w:val="00385BF0"/>
    <w:rsid w:val="00386B54"/>
    <w:rsid w:val="00387B20"/>
    <w:rsid w:val="003939FF"/>
    <w:rsid w:val="003A2223"/>
    <w:rsid w:val="003A2A0F"/>
    <w:rsid w:val="003A45A1"/>
    <w:rsid w:val="003A5B0A"/>
    <w:rsid w:val="003A6BAC"/>
    <w:rsid w:val="003A70A4"/>
    <w:rsid w:val="003A7EF3"/>
    <w:rsid w:val="003B159C"/>
    <w:rsid w:val="003B369F"/>
    <w:rsid w:val="003B36A3"/>
    <w:rsid w:val="003B64BB"/>
    <w:rsid w:val="003B7FE5"/>
    <w:rsid w:val="003C11C8"/>
    <w:rsid w:val="003C2702"/>
    <w:rsid w:val="003C7806"/>
    <w:rsid w:val="003D109F"/>
    <w:rsid w:val="003D2478"/>
    <w:rsid w:val="003D3C45"/>
    <w:rsid w:val="003D5B1F"/>
    <w:rsid w:val="003E15FA"/>
    <w:rsid w:val="003E4832"/>
    <w:rsid w:val="003E4A6C"/>
    <w:rsid w:val="003E55E4"/>
    <w:rsid w:val="003E74E3"/>
    <w:rsid w:val="003F05C7"/>
    <w:rsid w:val="003F2CD4"/>
    <w:rsid w:val="003F6BBE"/>
    <w:rsid w:val="004000E8"/>
    <w:rsid w:val="00402E2B"/>
    <w:rsid w:val="0040512B"/>
    <w:rsid w:val="00405C73"/>
    <w:rsid w:val="00405CA5"/>
    <w:rsid w:val="0040755D"/>
    <w:rsid w:val="00407CD3"/>
    <w:rsid w:val="00410134"/>
    <w:rsid w:val="00410B72"/>
    <w:rsid w:val="00410F18"/>
    <w:rsid w:val="0041263E"/>
    <w:rsid w:val="00413AAC"/>
    <w:rsid w:val="00413E92"/>
    <w:rsid w:val="00415DE4"/>
    <w:rsid w:val="00417F08"/>
    <w:rsid w:val="00421105"/>
    <w:rsid w:val="00422AA4"/>
    <w:rsid w:val="004242F4"/>
    <w:rsid w:val="00427248"/>
    <w:rsid w:val="00437447"/>
    <w:rsid w:val="00441A92"/>
    <w:rsid w:val="004431DC"/>
    <w:rsid w:val="00444F56"/>
    <w:rsid w:val="00446488"/>
    <w:rsid w:val="004517AA"/>
    <w:rsid w:val="00452CAC"/>
    <w:rsid w:val="00457565"/>
    <w:rsid w:val="00457B71"/>
    <w:rsid w:val="004669E2"/>
    <w:rsid w:val="00470C31"/>
    <w:rsid w:val="00471DE0"/>
    <w:rsid w:val="004734D0"/>
    <w:rsid w:val="0047556B"/>
    <w:rsid w:val="00477768"/>
    <w:rsid w:val="00492BC5"/>
    <w:rsid w:val="004964F1"/>
    <w:rsid w:val="004A16BC"/>
    <w:rsid w:val="004A2B94"/>
    <w:rsid w:val="004A4F0D"/>
    <w:rsid w:val="004A623A"/>
    <w:rsid w:val="004B6F6A"/>
    <w:rsid w:val="004B7C0C"/>
    <w:rsid w:val="004C3898"/>
    <w:rsid w:val="004D36B1"/>
    <w:rsid w:val="004D56A9"/>
    <w:rsid w:val="004D7C3F"/>
    <w:rsid w:val="004D7EBD"/>
    <w:rsid w:val="004E2680"/>
    <w:rsid w:val="004E28F9"/>
    <w:rsid w:val="004E462E"/>
    <w:rsid w:val="004E56DC"/>
    <w:rsid w:val="004E76F4"/>
    <w:rsid w:val="004E7C0B"/>
    <w:rsid w:val="004F0B4E"/>
    <w:rsid w:val="004F0B6C"/>
    <w:rsid w:val="004F2078"/>
    <w:rsid w:val="004F4DA3"/>
    <w:rsid w:val="004F7942"/>
    <w:rsid w:val="00506557"/>
    <w:rsid w:val="0050677A"/>
    <w:rsid w:val="005108D8"/>
    <w:rsid w:val="005116F9"/>
    <w:rsid w:val="005153A7"/>
    <w:rsid w:val="005219CF"/>
    <w:rsid w:val="00531362"/>
    <w:rsid w:val="00534B59"/>
    <w:rsid w:val="00536759"/>
    <w:rsid w:val="00537C62"/>
    <w:rsid w:val="00546970"/>
    <w:rsid w:val="00554E19"/>
    <w:rsid w:val="00556D27"/>
    <w:rsid w:val="0056121F"/>
    <w:rsid w:val="005651F1"/>
    <w:rsid w:val="00572505"/>
    <w:rsid w:val="00572D54"/>
    <w:rsid w:val="00582809"/>
    <w:rsid w:val="0058798C"/>
    <w:rsid w:val="005900FA"/>
    <w:rsid w:val="005935A4"/>
    <w:rsid w:val="005948C2"/>
    <w:rsid w:val="00595DCA"/>
    <w:rsid w:val="0059779B"/>
    <w:rsid w:val="005A209A"/>
    <w:rsid w:val="005A662D"/>
    <w:rsid w:val="005B1409"/>
    <w:rsid w:val="005B35D7"/>
    <w:rsid w:val="005B392A"/>
    <w:rsid w:val="005B3AA3"/>
    <w:rsid w:val="005B6F83"/>
    <w:rsid w:val="005C5588"/>
    <w:rsid w:val="005C74FB"/>
    <w:rsid w:val="005D00C4"/>
    <w:rsid w:val="005D1602"/>
    <w:rsid w:val="005E385F"/>
    <w:rsid w:val="005E5B81"/>
    <w:rsid w:val="005F2CB1"/>
    <w:rsid w:val="005F3025"/>
    <w:rsid w:val="005F618C"/>
    <w:rsid w:val="005F6496"/>
    <w:rsid w:val="005F70BD"/>
    <w:rsid w:val="0060283C"/>
    <w:rsid w:val="00604F14"/>
    <w:rsid w:val="006074EA"/>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4AE8"/>
    <w:rsid w:val="00655733"/>
    <w:rsid w:val="00655ACD"/>
    <w:rsid w:val="00656A92"/>
    <w:rsid w:val="00656DDE"/>
    <w:rsid w:val="0066011D"/>
    <w:rsid w:val="006607C0"/>
    <w:rsid w:val="0066104C"/>
    <w:rsid w:val="006613A6"/>
    <w:rsid w:val="006627A2"/>
    <w:rsid w:val="006634E6"/>
    <w:rsid w:val="006655EE"/>
    <w:rsid w:val="00666C63"/>
    <w:rsid w:val="00667EE7"/>
    <w:rsid w:val="00670922"/>
    <w:rsid w:val="00670BE1"/>
    <w:rsid w:val="006720D3"/>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6934"/>
    <w:rsid w:val="006C7312"/>
    <w:rsid w:val="006C7522"/>
    <w:rsid w:val="006D6F08"/>
    <w:rsid w:val="006E062C"/>
    <w:rsid w:val="006E1C82"/>
    <w:rsid w:val="006E28B7"/>
    <w:rsid w:val="006E2A9B"/>
    <w:rsid w:val="006E3310"/>
    <w:rsid w:val="006E4E39"/>
    <w:rsid w:val="006E565E"/>
    <w:rsid w:val="006E673D"/>
    <w:rsid w:val="006E7D3B"/>
    <w:rsid w:val="006F1B70"/>
    <w:rsid w:val="006F341D"/>
    <w:rsid w:val="006F3CDE"/>
    <w:rsid w:val="006F58D4"/>
    <w:rsid w:val="006F6582"/>
    <w:rsid w:val="0070346E"/>
    <w:rsid w:val="00704EDB"/>
    <w:rsid w:val="00706101"/>
    <w:rsid w:val="00707072"/>
    <w:rsid w:val="00707D61"/>
    <w:rsid w:val="00712287"/>
    <w:rsid w:val="00712772"/>
    <w:rsid w:val="007148D3"/>
    <w:rsid w:val="00715B9A"/>
    <w:rsid w:val="0071751A"/>
    <w:rsid w:val="00722F50"/>
    <w:rsid w:val="007257D0"/>
    <w:rsid w:val="00726EA6"/>
    <w:rsid w:val="00727208"/>
    <w:rsid w:val="00727680"/>
    <w:rsid w:val="00733C83"/>
    <w:rsid w:val="007348B1"/>
    <w:rsid w:val="007362A6"/>
    <w:rsid w:val="00736D7D"/>
    <w:rsid w:val="00740E58"/>
    <w:rsid w:val="007445A0"/>
    <w:rsid w:val="0074524B"/>
    <w:rsid w:val="00747D8B"/>
    <w:rsid w:val="00751228"/>
    <w:rsid w:val="007571E1"/>
    <w:rsid w:val="007604B2"/>
    <w:rsid w:val="00765281"/>
    <w:rsid w:val="00766BAD"/>
    <w:rsid w:val="007729A2"/>
    <w:rsid w:val="007755F2"/>
    <w:rsid w:val="00775ED3"/>
    <w:rsid w:val="00776971"/>
    <w:rsid w:val="00780A80"/>
    <w:rsid w:val="0078177E"/>
    <w:rsid w:val="0078304C"/>
    <w:rsid w:val="00783673"/>
    <w:rsid w:val="00785490"/>
    <w:rsid w:val="007925EA"/>
    <w:rsid w:val="00793CD8"/>
    <w:rsid w:val="007941FA"/>
    <w:rsid w:val="00795C92"/>
    <w:rsid w:val="00796231"/>
    <w:rsid w:val="007A1CB3"/>
    <w:rsid w:val="007A306F"/>
    <w:rsid w:val="007A43A6"/>
    <w:rsid w:val="007A58A6"/>
    <w:rsid w:val="007B3D2D"/>
    <w:rsid w:val="007B50AE"/>
    <w:rsid w:val="007B51DF"/>
    <w:rsid w:val="007C05DD"/>
    <w:rsid w:val="007C29E0"/>
    <w:rsid w:val="007C3D18"/>
    <w:rsid w:val="007C60BF"/>
    <w:rsid w:val="007C6A07"/>
    <w:rsid w:val="007C75A1"/>
    <w:rsid w:val="007C77A5"/>
    <w:rsid w:val="007D04E5"/>
    <w:rsid w:val="007D5901"/>
    <w:rsid w:val="007D7526"/>
    <w:rsid w:val="007E4610"/>
    <w:rsid w:val="007E4715"/>
    <w:rsid w:val="007E505B"/>
    <w:rsid w:val="007E7091"/>
    <w:rsid w:val="00803FAE"/>
    <w:rsid w:val="00804C99"/>
    <w:rsid w:val="0080605F"/>
    <w:rsid w:val="00807786"/>
    <w:rsid w:val="00811FCB"/>
    <w:rsid w:val="008158D6"/>
    <w:rsid w:val="00817196"/>
    <w:rsid w:val="008235DB"/>
    <w:rsid w:val="00824AB4"/>
    <w:rsid w:val="00825C42"/>
    <w:rsid w:val="00825D25"/>
    <w:rsid w:val="00827D6F"/>
    <w:rsid w:val="0083442C"/>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41E3"/>
    <w:rsid w:val="00894A88"/>
    <w:rsid w:val="00895386"/>
    <w:rsid w:val="008954C0"/>
    <w:rsid w:val="008A14AB"/>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C78D9"/>
    <w:rsid w:val="008D00A5"/>
    <w:rsid w:val="008D34F1"/>
    <w:rsid w:val="008D39D8"/>
    <w:rsid w:val="008D6D1A"/>
    <w:rsid w:val="008E065E"/>
    <w:rsid w:val="008E0927"/>
    <w:rsid w:val="008E1909"/>
    <w:rsid w:val="008F1C4E"/>
    <w:rsid w:val="008F1EAB"/>
    <w:rsid w:val="008F33DC"/>
    <w:rsid w:val="008F477F"/>
    <w:rsid w:val="00902350"/>
    <w:rsid w:val="0090336B"/>
    <w:rsid w:val="009053AA"/>
    <w:rsid w:val="00905E95"/>
    <w:rsid w:val="00906939"/>
    <w:rsid w:val="009105C3"/>
    <w:rsid w:val="00910B7D"/>
    <w:rsid w:val="00911DFB"/>
    <w:rsid w:val="009139D9"/>
    <w:rsid w:val="00914AD8"/>
    <w:rsid w:val="00916079"/>
    <w:rsid w:val="00917CE9"/>
    <w:rsid w:val="00920BF2"/>
    <w:rsid w:val="00922010"/>
    <w:rsid w:val="0092246B"/>
    <w:rsid w:val="00931BD9"/>
    <w:rsid w:val="00931E9E"/>
    <w:rsid w:val="009368F3"/>
    <w:rsid w:val="0094042D"/>
    <w:rsid w:val="00941636"/>
    <w:rsid w:val="0094225E"/>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648A"/>
    <w:rsid w:val="00990630"/>
    <w:rsid w:val="00991761"/>
    <w:rsid w:val="00994DCA"/>
    <w:rsid w:val="009957E1"/>
    <w:rsid w:val="009960EC"/>
    <w:rsid w:val="009970DD"/>
    <w:rsid w:val="009A0FBA"/>
    <w:rsid w:val="009A1601"/>
    <w:rsid w:val="009A3BB6"/>
    <w:rsid w:val="009A462D"/>
    <w:rsid w:val="009A5CBA"/>
    <w:rsid w:val="009B1A9D"/>
    <w:rsid w:val="009B1F30"/>
    <w:rsid w:val="009B3AC2"/>
    <w:rsid w:val="009B4DF4"/>
    <w:rsid w:val="009B564E"/>
    <w:rsid w:val="009B7E87"/>
    <w:rsid w:val="009C0169"/>
    <w:rsid w:val="009C403E"/>
    <w:rsid w:val="009D4FF0"/>
    <w:rsid w:val="009D703C"/>
    <w:rsid w:val="009D718F"/>
    <w:rsid w:val="009E068F"/>
    <w:rsid w:val="009E14E0"/>
    <w:rsid w:val="009E1BB6"/>
    <w:rsid w:val="009E35DB"/>
    <w:rsid w:val="009E47A3"/>
    <w:rsid w:val="009F08F3"/>
    <w:rsid w:val="009F27FD"/>
    <w:rsid w:val="009F344F"/>
    <w:rsid w:val="00A031D8"/>
    <w:rsid w:val="00A048A8"/>
    <w:rsid w:val="00A04F49"/>
    <w:rsid w:val="00A13E54"/>
    <w:rsid w:val="00A17F63"/>
    <w:rsid w:val="00A21518"/>
    <w:rsid w:val="00A2193B"/>
    <w:rsid w:val="00A2351A"/>
    <w:rsid w:val="00A264A9"/>
    <w:rsid w:val="00A26DCF"/>
    <w:rsid w:val="00A27785"/>
    <w:rsid w:val="00A30187"/>
    <w:rsid w:val="00A3448A"/>
    <w:rsid w:val="00A36297"/>
    <w:rsid w:val="00A41E2B"/>
    <w:rsid w:val="00A4382A"/>
    <w:rsid w:val="00A45B74"/>
    <w:rsid w:val="00A52E1D"/>
    <w:rsid w:val="00A61499"/>
    <w:rsid w:val="00A62A77"/>
    <w:rsid w:val="00A63314"/>
    <w:rsid w:val="00A63483"/>
    <w:rsid w:val="00A657D7"/>
    <w:rsid w:val="00A660AC"/>
    <w:rsid w:val="00A67E6C"/>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2ED0"/>
    <w:rsid w:val="00AD3F94"/>
    <w:rsid w:val="00AD4A5A"/>
    <w:rsid w:val="00AE27AC"/>
    <w:rsid w:val="00AE40E0"/>
    <w:rsid w:val="00AE4DBA"/>
    <w:rsid w:val="00AE4F07"/>
    <w:rsid w:val="00AF166C"/>
    <w:rsid w:val="00AF1C5D"/>
    <w:rsid w:val="00AF42D7"/>
    <w:rsid w:val="00B006FE"/>
    <w:rsid w:val="00B007CB"/>
    <w:rsid w:val="00B02AA9"/>
    <w:rsid w:val="00B02FA3"/>
    <w:rsid w:val="00B05084"/>
    <w:rsid w:val="00B13529"/>
    <w:rsid w:val="00B157F9"/>
    <w:rsid w:val="00B158D3"/>
    <w:rsid w:val="00B20256"/>
    <w:rsid w:val="00B20D09"/>
    <w:rsid w:val="00B2763F"/>
    <w:rsid w:val="00B27AAC"/>
    <w:rsid w:val="00B30929"/>
    <w:rsid w:val="00B372AA"/>
    <w:rsid w:val="00B40445"/>
    <w:rsid w:val="00B409E0"/>
    <w:rsid w:val="00B41888"/>
    <w:rsid w:val="00B45A52"/>
    <w:rsid w:val="00B46175"/>
    <w:rsid w:val="00B548B7"/>
    <w:rsid w:val="00B664C7"/>
    <w:rsid w:val="00B739F6"/>
    <w:rsid w:val="00B775C7"/>
    <w:rsid w:val="00B77893"/>
    <w:rsid w:val="00B81A6C"/>
    <w:rsid w:val="00B85DE5"/>
    <w:rsid w:val="00B90F73"/>
    <w:rsid w:val="00B93B59"/>
    <w:rsid w:val="00B9406A"/>
    <w:rsid w:val="00BA2280"/>
    <w:rsid w:val="00BA2A08"/>
    <w:rsid w:val="00BA56D2"/>
    <w:rsid w:val="00BA76E0"/>
    <w:rsid w:val="00BB2A25"/>
    <w:rsid w:val="00BB51E9"/>
    <w:rsid w:val="00BC0FDC"/>
    <w:rsid w:val="00BC1F52"/>
    <w:rsid w:val="00BC3053"/>
    <w:rsid w:val="00BC4D2E"/>
    <w:rsid w:val="00BD48AC"/>
    <w:rsid w:val="00BD5A24"/>
    <w:rsid w:val="00BD5F1A"/>
    <w:rsid w:val="00BE1234"/>
    <w:rsid w:val="00BE2FA6"/>
    <w:rsid w:val="00BE333F"/>
    <w:rsid w:val="00BE7406"/>
    <w:rsid w:val="00BE7603"/>
    <w:rsid w:val="00BF3279"/>
    <w:rsid w:val="00BF74C7"/>
    <w:rsid w:val="00C015F1"/>
    <w:rsid w:val="00C01F33"/>
    <w:rsid w:val="00C02CC6"/>
    <w:rsid w:val="00C03397"/>
    <w:rsid w:val="00C040F7"/>
    <w:rsid w:val="00C044AB"/>
    <w:rsid w:val="00C05706"/>
    <w:rsid w:val="00C07377"/>
    <w:rsid w:val="00C10478"/>
    <w:rsid w:val="00C12107"/>
    <w:rsid w:val="00C14D4B"/>
    <w:rsid w:val="00C154BB"/>
    <w:rsid w:val="00C15D26"/>
    <w:rsid w:val="00C21A84"/>
    <w:rsid w:val="00C279B5"/>
    <w:rsid w:val="00C27C45"/>
    <w:rsid w:val="00C3719D"/>
    <w:rsid w:val="00C37CB2"/>
    <w:rsid w:val="00C473A5"/>
    <w:rsid w:val="00C50D47"/>
    <w:rsid w:val="00C54995"/>
    <w:rsid w:val="00C54D41"/>
    <w:rsid w:val="00C60783"/>
    <w:rsid w:val="00C64672"/>
    <w:rsid w:val="00C70697"/>
    <w:rsid w:val="00C72093"/>
    <w:rsid w:val="00C72EF4"/>
    <w:rsid w:val="00C744FE"/>
    <w:rsid w:val="00C74DF2"/>
    <w:rsid w:val="00C75D2F"/>
    <w:rsid w:val="00C767BE"/>
    <w:rsid w:val="00C76E3C"/>
    <w:rsid w:val="00C81568"/>
    <w:rsid w:val="00C84055"/>
    <w:rsid w:val="00C9027A"/>
    <w:rsid w:val="00C9068E"/>
    <w:rsid w:val="00C93814"/>
    <w:rsid w:val="00C93C4B"/>
    <w:rsid w:val="00C944AB"/>
    <w:rsid w:val="00C95B40"/>
    <w:rsid w:val="00C95E76"/>
    <w:rsid w:val="00CA1ED8"/>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3135"/>
    <w:rsid w:val="00D13E4E"/>
    <w:rsid w:val="00D16FE3"/>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327F"/>
    <w:rsid w:val="00D86CA3"/>
    <w:rsid w:val="00D871CE"/>
    <w:rsid w:val="00D91758"/>
    <w:rsid w:val="00D9196D"/>
    <w:rsid w:val="00D92982"/>
    <w:rsid w:val="00DA305E"/>
    <w:rsid w:val="00DA5417"/>
    <w:rsid w:val="00DA56E8"/>
    <w:rsid w:val="00DB0A9F"/>
    <w:rsid w:val="00DB1E81"/>
    <w:rsid w:val="00DB377D"/>
    <w:rsid w:val="00DC2D36"/>
    <w:rsid w:val="00DC53EF"/>
    <w:rsid w:val="00DC714D"/>
    <w:rsid w:val="00DE4D02"/>
    <w:rsid w:val="00DE5608"/>
    <w:rsid w:val="00DE58D0"/>
    <w:rsid w:val="00DE654F"/>
    <w:rsid w:val="00DF07D9"/>
    <w:rsid w:val="00DF0B6E"/>
    <w:rsid w:val="00DF15E0"/>
    <w:rsid w:val="00DF37A0"/>
    <w:rsid w:val="00E10362"/>
    <w:rsid w:val="00E110E7"/>
    <w:rsid w:val="00E11B20"/>
    <w:rsid w:val="00E16043"/>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6CC0"/>
    <w:rsid w:val="00E47AEF"/>
    <w:rsid w:val="00E53B75"/>
    <w:rsid w:val="00E54E3B"/>
    <w:rsid w:val="00E54F23"/>
    <w:rsid w:val="00E57565"/>
    <w:rsid w:val="00E63838"/>
    <w:rsid w:val="00E64434"/>
    <w:rsid w:val="00E67C51"/>
    <w:rsid w:val="00E72EFC"/>
    <w:rsid w:val="00E758EC"/>
    <w:rsid w:val="00E80225"/>
    <w:rsid w:val="00E8234C"/>
    <w:rsid w:val="00E83AA9"/>
    <w:rsid w:val="00E85928"/>
    <w:rsid w:val="00E87822"/>
    <w:rsid w:val="00E90395"/>
    <w:rsid w:val="00E90E49"/>
    <w:rsid w:val="00E917F9"/>
    <w:rsid w:val="00E92850"/>
    <w:rsid w:val="00E9291C"/>
    <w:rsid w:val="00E93FFE"/>
    <w:rsid w:val="00E94F8A"/>
    <w:rsid w:val="00E97B34"/>
    <w:rsid w:val="00EA7A41"/>
    <w:rsid w:val="00EB077B"/>
    <w:rsid w:val="00EB2219"/>
    <w:rsid w:val="00EB4EA2"/>
    <w:rsid w:val="00EB6B18"/>
    <w:rsid w:val="00EB70E5"/>
    <w:rsid w:val="00EC24D5"/>
    <w:rsid w:val="00EC27C6"/>
    <w:rsid w:val="00EC4207"/>
    <w:rsid w:val="00EC5653"/>
    <w:rsid w:val="00EC71CE"/>
    <w:rsid w:val="00ED1006"/>
    <w:rsid w:val="00ED230F"/>
    <w:rsid w:val="00EE57E8"/>
    <w:rsid w:val="00EF0100"/>
    <w:rsid w:val="00EF18FE"/>
    <w:rsid w:val="00EF5787"/>
    <w:rsid w:val="00EF60D0"/>
    <w:rsid w:val="00F0528D"/>
    <w:rsid w:val="00F06C67"/>
    <w:rsid w:val="00F06DFD"/>
    <w:rsid w:val="00F071D1"/>
    <w:rsid w:val="00F07533"/>
    <w:rsid w:val="00F10629"/>
    <w:rsid w:val="00F15FA5"/>
    <w:rsid w:val="00F209B7"/>
    <w:rsid w:val="00F217C2"/>
    <w:rsid w:val="00F2376F"/>
    <w:rsid w:val="00F243D8"/>
    <w:rsid w:val="00F30828"/>
    <w:rsid w:val="00F313D6"/>
    <w:rsid w:val="00F34B94"/>
    <w:rsid w:val="00F40F0C"/>
    <w:rsid w:val="00F4766C"/>
    <w:rsid w:val="00F5060E"/>
    <w:rsid w:val="00F507D1"/>
    <w:rsid w:val="00F519CE"/>
    <w:rsid w:val="00F51ADA"/>
    <w:rsid w:val="00F60203"/>
    <w:rsid w:val="00F607C5"/>
    <w:rsid w:val="00F60DEA"/>
    <w:rsid w:val="00F6302A"/>
    <w:rsid w:val="00F63950"/>
    <w:rsid w:val="00F64C2B"/>
    <w:rsid w:val="00F651BE"/>
    <w:rsid w:val="00F67F53"/>
    <w:rsid w:val="00F703BE"/>
    <w:rsid w:val="00F71F69"/>
    <w:rsid w:val="00F72B72"/>
    <w:rsid w:val="00F72F09"/>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088B"/>
    <w:rsid w:val="00FD1EC8"/>
    <w:rsid w:val="00FD47ED"/>
    <w:rsid w:val="00FD74DB"/>
    <w:rsid w:val="00FD7660"/>
    <w:rsid w:val="00FE0655"/>
    <w:rsid w:val="00FE0E38"/>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E6D915"/>
  <w15:chartTrackingRefBased/>
  <w15:docId w15:val="{50E15F5C-B2A6-48EB-9C0A-91364FF54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paragraph" w:customStyle="1" w:styleId="CaptionTableWide">
    <w:name w:val="CaptionTableWide"/>
    <w:next w:val="BodyText"/>
    <w:rsid w:val="00775ED3"/>
    <w:pPr>
      <w:tabs>
        <w:tab w:val="left" w:pos="2268"/>
      </w:tabs>
      <w:spacing w:before="120" w:after="60"/>
      <w:ind w:left="2268" w:hanging="964"/>
    </w:pPr>
    <w:rPr>
      <w:rFonts w:ascii="Arial" w:hAnsi="Arial"/>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4A4F0D"/>
    <w:rPr>
      <w:rFonts w:ascii="Times New Roman" w:hAnsi="Times New Roman"/>
      <w:b/>
    </w:rPr>
  </w:style>
  <w:style w:type="table" w:styleId="GridTable4">
    <w:name w:val="Grid Table 4"/>
    <w:basedOn w:val="TableNormal"/>
    <w:uiPriority w:val="49"/>
    <w:rsid w:val="004A4F0D"/>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3E4832"/>
    <w:rPr>
      <w:rFonts w:ascii="Times New Roman" w:hAnsi="Times New Roman"/>
      <w:lang w:eastAsia="ja-JP"/>
    </w:rPr>
  </w:style>
  <w:style w:type="paragraph" w:customStyle="1" w:styleId="CaptionFigureWide">
    <w:name w:val="CaptionFigureWide"/>
    <w:next w:val="BodyText"/>
    <w:rsid w:val="008A14AB"/>
    <w:pPr>
      <w:tabs>
        <w:tab w:val="left" w:pos="2268"/>
      </w:tabs>
      <w:spacing w:before="120" w:after="60"/>
      <w:ind w:left="2268" w:hanging="964"/>
    </w:pPr>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9675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1233A5-ADAE-4270-98C8-E50E32B90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203</TotalTime>
  <Pages>11</Pages>
  <Words>5093</Words>
  <Characters>29036</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34061</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eraclti</dc:creator>
  <cp:keywords>3GPP; Ericsson; TDoc</cp:keywords>
  <dc:description/>
  <cp:lastModifiedBy>Asbjörn Grövlen</cp:lastModifiedBy>
  <cp:revision>53</cp:revision>
  <cp:lastPrinted>2018-11-02T14:35:00Z</cp:lastPrinted>
  <dcterms:created xsi:type="dcterms:W3CDTF">2018-11-02T11:15:00Z</dcterms:created>
  <dcterms:modified xsi:type="dcterms:W3CDTF">2018-11-02T22:56:00Z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ies>
</file>